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四平市铁东区招商引资违约失信问题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专项整治行动方案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优化营商环境，加强政务诚信建设，提升政府公信力，按照《四平市招商引资违约失信问题专项整治行动方案》（四软环境组〔2018〕4号）文件的工作部署和要求，为更好的完成我区整治工作任务，结合我区实际情况，制定本方案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（一）指导思想。</w:t>
      </w:r>
      <w:r>
        <w:rPr>
          <w:rFonts w:hint="eastAsia" w:ascii="仿宋" w:hAnsi="仿宋" w:eastAsia="仿宋"/>
          <w:sz w:val="32"/>
          <w:szCs w:val="32"/>
        </w:rPr>
        <w:t>以习近平新时代中国特色社会主义思想为指导，全面贯彻党中央、国务院决策部署，落实省委省政府打造“诚信吉林”的总体要求，发挥政府在社会诚信建设引领示范作用，整治招商引资领域违约失信问题，增强企业和投资者的认同感、获得感和安全感，促进政府治理能力和营商环境建设迈上新台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（二）工作目标。</w:t>
      </w:r>
      <w:r>
        <w:rPr>
          <w:rFonts w:hint="eastAsia" w:ascii="仿宋" w:hAnsi="仿宋" w:eastAsia="仿宋"/>
          <w:sz w:val="32"/>
          <w:szCs w:val="32"/>
        </w:rPr>
        <w:t>本次整治的重点是社会关注度高、企业反映强烈的招商引资领域违约失信问题。集中清理招商引资、项目建设、企业发展中的“政府承诺”和签订各类合同，着力解决政府向投资主体做出政策承诺不兑现、违约毁约、骗商欺商、新官不理旧账等严重侵害企业权益、危害市场公平正义、损害政府形象问题。计划用二到三年时间，将多年积案全部消化“清零”，彻底解决招商引资违约失信问题，并建立起长效机制，形成政府诚信建设的示范、引领和带动效应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二、方法步骤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（一）全面排查、列出清单。</w:t>
      </w:r>
      <w:r>
        <w:rPr>
          <w:rFonts w:hint="eastAsia" w:ascii="仿宋" w:hAnsi="仿宋" w:eastAsia="仿宋"/>
          <w:sz w:val="32"/>
          <w:szCs w:val="32"/>
        </w:rPr>
        <w:t>各单位（部门）要对本单位（部门）招商引资项目档案、合同协议、会议纪要、意见反映等情况进行拉网式摸底排查，通过全面调研走访项目企业查找问题，利用召开座谈会等形式查摆问题，汇总各渠道信访举报信息，列出违约失信问题清单，不得出现隐瞒和遗漏等情况。问题清单电子版发送至邮箱：</w:t>
      </w:r>
      <w:r>
        <w:fldChar w:fldCharType="begin"/>
      </w:r>
      <w:r>
        <w:instrText xml:space="preserve">HYPERLINK "mailto:tdrhjbgs@163.com"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32"/>
          <w:szCs w:val="32"/>
        </w:rPr>
        <w:t>tdrhjbgs@163.com</w:t>
      </w:r>
      <w:r>
        <w:fldChar w:fldCharType="end"/>
      </w:r>
      <w:r>
        <w:rPr>
          <w:rFonts w:hint="eastAsia" w:ascii="仿宋" w:hAnsi="仿宋" w:eastAsia="仿宋"/>
          <w:sz w:val="32"/>
          <w:szCs w:val="32"/>
        </w:rPr>
        <w:t>；2018年8月20日前完成并上报至区软环境办,联系电话3355077。问题清单由区软环境办统计汇总后报市软环境办备案。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（二）畅通渠道、接受举报。</w:t>
      </w:r>
      <w:r>
        <w:rPr>
          <w:rFonts w:hint="eastAsia" w:ascii="仿宋" w:hAnsi="仿宋" w:eastAsia="仿宋"/>
          <w:sz w:val="32"/>
          <w:szCs w:val="32"/>
        </w:rPr>
        <w:t>畅通民意诉求渠道，正确引导企业和群众积极参与，接受相关企业和群众对招商引资违约失信问题进行投诉举报。省软环境办在吉林软环境官方网站、微信公众号开辟专栏并通过全省统一的12342软环境热线电话接受投诉举报，依托软环境智能管理平台将投诉举报件自动分拨给属地，及时纳入问题清单和工作台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（三）削减存量、杜绝新增。</w:t>
      </w:r>
      <w:r>
        <w:rPr>
          <w:rFonts w:hint="eastAsia" w:ascii="仿宋" w:hAnsi="仿宋" w:eastAsia="仿宋"/>
          <w:sz w:val="32"/>
          <w:szCs w:val="32"/>
        </w:rPr>
        <w:t>要强化责任担当，针对问题清单逐项研究，拿出整改的具体措施和办法，列出时间表和路线图，明确整改责任人，细化工作台帐，做到一条一条整改，一项一项落实。不得用安抚替代整改、不得用研究拖延整改、不得用许愿蒙混整改。决不能敷衍了事、自留隐患，从而产生新的矛盾和问题。</w:t>
      </w:r>
    </w:p>
    <w:p>
      <w:pPr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三、保障措施</w:t>
      </w:r>
    </w:p>
    <w:p>
      <w:pPr>
        <w:widowControl/>
        <w:shd w:val="clear" w:color="auto" w:fill="FFFFFF"/>
        <w:spacing w:line="315" w:lineRule="atLeas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（一）加强组织领导和责任落实。</w:t>
      </w:r>
    </w:p>
    <w:p>
      <w:pPr>
        <w:widowControl/>
        <w:shd w:val="clear" w:color="auto" w:fill="FFFFFF"/>
        <w:spacing w:line="315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成立四平市铁东区招商引资违约失信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问题专项整治行动</w:t>
      </w:r>
      <w:r>
        <w:rPr>
          <w:rFonts w:hint="eastAsia" w:ascii="仿宋" w:hAnsi="仿宋" w:eastAsia="仿宋"/>
          <w:sz w:val="32"/>
          <w:szCs w:val="32"/>
        </w:rPr>
        <w:t>领导小组，负责专项整治行动的组织领导，领导小组组成人员如下：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长：王学民    区政府常务副区长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副组长：王黎明    区软环境建设办公室主任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员：李欣然    铁东区经济开发区副主任</w:t>
      </w: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仲婷婷    区经合局副局长</w:t>
      </w: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刘洪宇    区财政局副局长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李树鹏    区发改局副局长</w:t>
      </w: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姜玉清    区经济局副局长         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整治指挥部设在区软环境办公室，具体负责落实上级和本级党委政府的部署要求，牵头抓总、协调指挥、督察督办、强力整治。要强化责任担当，强化监督检查，采取有力举措，狠抓工作落实。各单位（部门）也要成立违约失信整治行动小组或落实具体负责人，确保专项整治行动取得实效。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（二）建立健全政府诚信保护修复机制。</w:t>
      </w:r>
      <w:r>
        <w:rPr>
          <w:rFonts w:hint="eastAsia" w:ascii="仿宋" w:hAnsi="仿宋" w:eastAsia="仿宋"/>
          <w:sz w:val="32"/>
          <w:szCs w:val="32"/>
        </w:rPr>
        <w:t>要严格规范招商引资行为，认真履行依法依规作出的政策承诺和签订的各类合同、协议，不得以政府换届、相关责任人更替等理由违约、毁约。因国家利益、公共利益或其他法定事由需要改变政府承诺和合同约定的，要严格依照法定权限和程序进行，并对相关企业和投资人的财产损失依法予以补偿。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（三）建立健全守信激励与失信惩戒和监督管理机制。</w:t>
      </w:r>
      <w:r>
        <w:rPr>
          <w:rFonts w:hint="eastAsia" w:ascii="仿宋" w:hAnsi="仿宋" w:eastAsia="仿宋"/>
          <w:sz w:val="32"/>
          <w:szCs w:val="32"/>
        </w:rPr>
        <w:t>坚决落实主体责任，坚持激励与惩戒并举，克服为官不为等官僚主义陋习，不遮丑、不护短。要将整改成果纳入各单位（部门）软环境评价体系，对工作推进不力、整改不到位或弄虚作假的，要按规定实施行政问责。</w:t>
      </w:r>
    </w:p>
    <w:p>
      <w:pPr>
        <w:rPr>
          <w:rFonts w:ascii="方正仿宋简体"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SimSun-ExtB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6">
    <w:name w:val="页眉 Char Char"/>
    <w:basedOn w:val="4"/>
    <w:link w:val="3"/>
    <w:uiPriority w:val="99"/>
    <w:rPr>
      <w:sz w:val="18"/>
      <w:szCs w:val="18"/>
    </w:rPr>
  </w:style>
  <w:style w:type="character" w:customStyle="1" w:styleId="7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278</Words>
  <Characters>1591</Characters>
  <Lines>13</Lines>
  <Paragraphs>3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2018-08-09T01:55:00Z</dcterms:created>
  <dc:creator>hp</dc:creator>
  <cp:lastModifiedBy>lihe</cp:lastModifiedBy>
  <cp:lastPrinted>2018-08-16T06:41:00Z</cp:lastPrinted>
  <dcterms:modified xsi:type="dcterms:W3CDTF">2018-10-08T02:45:01Z</dcterms:modified>
  <dc:title>四平市铁东区招商引资违约失信问题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