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12FCF">
      <w:pPr>
        <w:pStyle w:val="7"/>
        <w:ind w:left="0" w:leftChars="0" w:firstLine="0" w:firstLineChars="0"/>
        <w:rPr>
          <w:rFonts w:hint="eastAsia"/>
          <w:sz w:val="10"/>
          <w:szCs w:val="11"/>
          <w:lang w:eastAsia="zh-CN"/>
        </w:rPr>
      </w:pPr>
    </w:p>
    <w:p w14:paraId="5D07635B">
      <w:pPr>
        <w:snapToGrid w:val="0"/>
        <w:spacing w:line="600" w:lineRule="exact"/>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安全生产行政执法文书</w:t>
      </w:r>
    </w:p>
    <w:p w14:paraId="71B4F1D2">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5715</wp:posOffset>
                </wp:positionV>
                <wp:extent cx="5600065" cy="0"/>
                <wp:effectExtent l="0" t="19050" r="8255" b="2667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600065" cy="0"/>
                        </a:xfrm>
                        <a:prstGeom prst="line">
                          <a:avLst/>
                        </a:prstGeom>
                        <a:noFill/>
                        <a:ln w="38100" cmpd="dbl">
                          <a:solidFill>
                            <a:srgbClr val="000000"/>
                          </a:solidFill>
                          <a:round/>
                        </a:ln>
                        <a:effectLst/>
                      </wps:spPr>
                      <wps:bodyPr/>
                    </wps:wsp>
                  </a:graphicData>
                </a:graphic>
              </wp:anchor>
            </w:drawing>
          </mc:Choice>
          <mc:Fallback>
            <w:pict>
              <v:line id="_x0000_s1026" o:spid="_x0000_s1026" o:spt="20" style="position:absolute;left:0pt;margin-left:6.75pt;margin-top:0.45pt;height:0pt;width:440.95pt;z-index:251659264;mso-width-relative:page;mso-height-relative:page;" filled="f" stroked="t" coordsize="21600,21600" o:gfxdata="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HOS2&#10;jdIAAAAEAQAADwAAAAAAAAABACAAAAAiAAAAZHJzL2Rvd25yZXYueG1sUEsBAhQAFAAAAAgAh07i&#10;QJs7wADvAQAAxAMAAA4AAAAAAAAAAQAgAAAAIQEAAGRycy9lMm9Eb2MueG1sUEsFBgAAAAAGAAYA&#10;WQEAAIIFAAAAAA==&#10;">
                <v:fill on="f" focussize="0,0"/>
                <v:stroke weight="3pt" color="#000000" linestyle="thinThin" joinstyle="round"/>
                <v:imagedata o:title=""/>
                <o:lock v:ext="edit" aspectratio="f"/>
              </v:line>
            </w:pict>
          </mc:Fallback>
        </mc:AlternateContent>
      </w:r>
      <w:r>
        <w:rPr>
          <w:rFonts w:hint="eastAsia" w:asciiTheme="majorEastAsia" w:hAnsiTheme="majorEastAsia" w:eastAsiaTheme="majorEastAsia" w:cstheme="majorEastAsia"/>
          <w:b/>
          <w:bCs/>
          <w:sz w:val="44"/>
          <w:szCs w:val="44"/>
          <w:lang w:eastAsia="zh-CN"/>
        </w:rPr>
        <w:t>行政检查情况记录表</w:t>
      </w:r>
    </w:p>
    <w:p w14:paraId="23911198">
      <w:pPr>
        <w:pStyle w:val="2"/>
        <w:jc w:val="center"/>
        <w:rPr>
          <w:rFonts w:ascii="Times New Roman" w:hAnsi="Times New Roman" w:eastAsia="方正小标宋简体"/>
          <w:color w:val="auto"/>
          <w:sz w:val="44"/>
          <w:szCs w:val="44"/>
        </w:rPr>
      </w:pPr>
      <w:r>
        <w:rPr>
          <w:rFonts w:hint="eastAsia" w:ascii="楷体" w:hAnsi="楷体" w:eastAsia="楷体" w:cs="楷体"/>
          <w:sz w:val="28"/>
          <w:szCs w:val="28"/>
          <w:u w:val="none" w:color="auto"/>
          <w:lang w:eastAsia="zh-CN"/>
        </w:rPr>
        <w:t>（四东）应急行</w:t>
      </w:r>
      <w:r>
        <w:rPr>
          <w:rFonts w:hint="eastAsia" w:ascii="楷体" w:hAnsi="楷体" w:eastAsia="楷体" w:cs="楷体"/>
          <w:sz w:val="28"/>
          <w:szCs w:val="28"/>
          <w:u w:val="none" w:color="auto"/>
          <w:lang w:val="en-US" w:eastAsia="zh-CN"/>
        </w:rPr>
        <w:t>记〔2025〕ZH13号</w:t>
      </w:r>
    </w:p>
    <w:tbl>
      <w:tblPr>
        <w:tblStyle w:val="5"/>
        <w:tblW w:w="8592" w:type="dxa"/>
        <w:jc w:val="center"/>
        <w:tblLayout w:type="fixed"/>
        <w:tblCellMar>
          <w:top w:w="0" w:type="dxa"/>
          <w:left w:w="108" w:type="dxa"/>
          <w:bottom w:w="0" w:type="dxa"/>
          <w:right w:w="108" w:type="dxa"/>
        </w:tblCellMar>
      </w:tblPr>
      <w:tblGrid>
        <w:gridCol w:w="1403"/>
        <w:gridCol w:w="1391"/>
        <w:gridCol w:w="1783"/>
        <w:gridCol w:w="1936"/>
        <w:gridCol w:w="2079"/>
      </w:tblGrid>
      <w:tr w14:paraId="1E71A371">
        <w:tblPrEx>
          <w:tblCellMar>
            <w:top w:w="0" w:type="dxa"/>
            <w:left w:w="108" w:type="dxa"/>
            <w:bottom w:w="0" w:type="dxa"/>
            <w:right w:w="108" w:type="dxa"/>
          </w:tblCellMar>
        </w:tblPrEx>
        <w:trPr>
          <w:trHeight w:val="571" w:hRule="atLeast"/>
          <w:jc w:val="center"/>
        </w:trPr>
        <w:tc>
          <w:tcPr>
            <w:tcW w:w="1403" w:type="dxa"/>
            <w:vMerge w:val="restart"/>
            <w:tcBorders>
              <w:top w:val="single" w:color="auto" w:sz="4" w:space="0"/>
              <w:left w:val="single" w:color="auto" w:sz="4" w:space="0"/>
              <w:bottom w:val="single" w:color="auto" w:sz="4" w:space="0"/>
              <w:right w:val="single" w:color="auto" w:sz="4" w:space="0"/>
            </w:tcBorders>
            <w:noWrap w:val="0"/>
            <w:vAlign w:val="center"/>
          </w:tcPr>
          <w:p w14:paraId="195BEE2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被检查人基本情况</w:t>
            </w:r>
          </w:p>
        </w:tc>
        <w:tc>
          <w:tcPr>
            <w:tcW w:w="1391" w:type="dxa"/>
            <w:tcBorders>
              <w:top w:val="single" w:color="auto" w:sz="4" w:space="0"/>
              <w:left w:val="single" w:color="auto" w:sz="4" w:space="0"/>
              <w:bottom w:val="single" w:color="auto" w:sz="4" w:space="0"/>
              <w:right w:val="single" w:color="auto" w:sz="4" w:space="0"/>
            </w:tcBorders>
            <w:noWrap w:val="0"/>
            <w:vAlign w:val="center"/>
          </w:tcPr>
          <w:p w14:paraId="04F7FE5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rPr>
              <w:t>名</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称</w:t>
            </w:r>
          </w:p>
        </w:tc>
        <w:tc>
          <w:tcPr>
            <w:tcW w:w="1783" w:type="dxa"/>
            <w:tcBorders>
              <w:top w:val="single" w:color="auto" w:sz="4" w:space="0"/>
              <w:left w:val="single" w:color="auto" w:sz="4" w:space="0"/>
              <w:bottom w:val="single" w:color="auto" w:sz="4" w:space="0"/>
              <w:right w:val="single" w:color="auto" w:sz="4" w:space="0"/>
            </w:tcBorders>
            <w:noWrap w:val="0"/>
            <w:vAlign w:val="center"/>
          </w:tcPr>
          <w:p w14:paraId="511AA3D2">
            <w:pPr>
              <w:keepNext w:val="0"/>
              <w:keepLines w:val="0"/>
              <w:pageBreakBefore w:val="0"/>
              <w:kinsoku/>
              <w:wordWrap/>
              <w:overflowPunct/>
              <w:topLinePunct w:val="0"/>
              <w:bidi w:val="0"/>
              <w:snapToGrid w:val="0"/>
              <w:spacing w:line="400" w:lineRule="exact"/>
              <w:jc w:val="center"/>
              <w:textAlignment w:val="auto"/>
              <w:rPr>
                <w:rFonts w:hint="default" w:ascii="仿宋_GB2312" w:hAnsi="仿宋_GB2312" w:eastAsia="仿宋_GB2312" w:cs="仿宋_GB2312"/>
                <w:color w:val="auto"/>
                <w:sz w:val="28"/>
                <w:szCs w:val="28"/>
                <w:lang w:val="en-US"/>
              </w:rPr>
            </w:pPr>
            <w:r>
              <w:rPr>
                <w:rFonts w:hint="eastAsia" w:ascii="仿宋" w:hAnsi="仿宋" w:eastAsia="仿宋" w:cs="仿宋"/>
                <w:sz w:val="24"/>
                <w:szCs w:val="24"/>
                <w:highlight w:val="none"/>
                <w:u w:val="none"/>
                <w:lang w:val="en-US" w:eastAsia="zh-CN"/>
              </w:rPr>
              <w:t>四平市铁东区逸都假日酒店</w:t>
            </w:r>
          </w:p>
        </w:tc>
        <w:tc>
          <w:tcPr>
            <w:tcW w:w="1936" w:type="dxa"/>
            <w:tcBorders>
              <w:top w:val="single" w:color="auto" w:sz="4" w:space="0"/>
              <w:left w:val="single" w:color="auto" w:sz="4" w:space="0"/>
              <w:bottom w:val="single" w:color="auto" w:sz="4" w:space="0"/>
              <w:right w:val="single" w:color="auto" w:sz="4" w:space="0"/>
            </w:tcBorders>
            <w:noWrap w:val="0"/>
            <w:vAlign w:val="center"/>
          </w:tcPr>
          <w:p w14:paraId="7B209185">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统一社会</w:t>
            </w:r>
          </w:p>
          <w:p w14:paraId="1E78DF95">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lang w:val="en-US" w:eastAsia="zh-CN"/>
              </w:rPr>
              <w:t>信用代码</w:t>
            </w:r>
          </w:p>
        </w:tc>
        <w:tc>
          <w:tcPr>
            <w:tcW w:w="2079" w:type="dxa"/>
            <w:tcBorders>
              <w:top w:val="single" w:color="auto" w:sz="4" w:space="0"/>
              <w:left w:val="single" w:color="auto" w:sz="4" w:space="0"/>
              <w:bottom w:val="single" w:color="auto" w:sz="4" w:space="0"/>
              <w:right w:val="single" w:color="auto" w:sz="4" w:space="0"/>
            </w:tcBorders>
            <w:noWrap w:val="0"/>
            <w:vAlign w:val="center"/>
          </w:tcPr>
          <w:p w14:paraId="79944303">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eastAsia" w:ascii="仿宋" w:hAnsi="仿宋" w:eastAsia="仿宋" w:cs="仿宋"/>
                <w:color w:val="auto"/>
                <w:sz w:val="28"/>
                <w:szCs w:val="28"/>
              </w:rPr>
              <w:t>92220303MA17MALP0G</w:t>
            </w:r>
          </w:p>
        </w:tc>
      </w:tr>
      <w:tr w14:paraId="5E4468FA">
        <w:tblPrEx>
          <w:tblCellMar>
            <w:top w:w="0" w:type="dxa"/>
            <w:left w:w="108" w:type="dxa"/>
            <w:bottom w:w="0" w:type="dxa"/>
            <w:right w:w="108" w:type="dxa"/>
          </w:tblCellMar>
        </w:tblPrEx>
        <w:trPr>
          <w:trHeight w:val="432" w:hRule="atLeast"/>
          <w:jc w:val="center"/>
        </w:trPr>
        <w:tc>
          <w:tcPr>
            <w:tcW w:w="1403" w:type="dxa"/>
            <w:vMerge w:val="continue"/>
            <w:tcBorders>
              <w:top w:val="single" w:color="auto" w:sz="4" w:space="0"/>
              <w:left w:val="single" w:color="auto" w:sz="4" w:space="0"/>
              <w:bottom w:val="single" w:color="auto" w:sz="4" w:space="0"/>
              <w:right w:val="single" w:color="auto" w:sz="4" w:space="0"/>
            </w:tcBorders>
            <w:noWrap w:val="0"/>
            <w:vAlign w:val="center"/>
          </w:tcPr>
          <w:p w14:paraId="16C19F7E">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p>
        </w:tc>
        <w:tc>
          <w:tcPr>
            <w:tcW w:w="1391" w:type="dxa"/>
            <w:tcBorders>
              <w:top w:val="single" w:color="auto" w:sz="4" w:space="0"/>
              <w:left w:val="single" w:color="auto" w:sz="4" w:space="0"/>
              <w:bottom w:val="single" w:color="auto" w:sz="4" w:space="0"/>
              <w:right w:val="single" w:color="auto" w:sz="4" w:space="0"/>
            </w:tcBorders>
            <w:noWrap w:val="0"/>
            <w:vAlign w:val="center"/>
          </w:tcPr>
          <w:p w14:paraId="740910F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rPr>
              <w:t>联系人</w:t>
            </w:r>
          </w:p>
        </w:tc>
        <w:tc>
          <w:tcPr>
            <w:tcW w:w="1783" w:type="dxa"/>
            <w:tcBorders>
              <w:top w:val="single" w:color="auto" w:sz="4" w:space="0"/>
              <w:left w:val="single" w:color="auto" w:sz="4" w:space="0"/>
              <w:bottom w:val="single" w:color="auto" w:sz="4" w:space="0"/>
              <w:right w:val="single" w:color="auto" w:sz="4" w:space="0"/>
            </w:tcBorders>
            <w:noWrap w:val="0"/>
            <w:vAlign w:val="center"/>
          </w:tcPr>
          <w:p w14:paraId="388451D9">
            <w:pPr>
              <w:keepNext w:val="0"/>
              <w:keepLines w:val="0"/>
              <w:pageBreakBefore w:val="0"/>
              <w:kinsoku/>
              <w:wordWrap/>
              <w:overflowPunct/>
              <w:topLinePunct w:val="0"/>
              <w:bidi w:val="0"/>
              <w:snapToGrid w:val="0"/>
              <w:spacing w:line="400" w:lineRule="exact"/>
              <w:jc w:val="center"/>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王帅杰</w:t>
            </w:r>
          </w:p>
        </w:tc>
        <w:tc>
          <w:tcPr>
            <w:tcW w:w="1936" w:type="dxa"/>
            <w:tcBorders>
              <w:top w:val="single" w:color="auto" w:sz="4" w:space="0"/>
              <w:left w:val="single" w:color="auto" w:sz="4" w:space="0"/>
              <w:bottom w:val="single" w:color="auto" w:sz="4" w:space="0"/>
              <w:right w:val="single" w:color="auto" w:sz="4" w:space="0"/>
            </w:tcBorders>
            <w:noWrap w:val="0"/>
            <w:vAlign w:val="center"/>
          </w:tcPr>
          <w:p w14:paraId="0605BDEA">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rPr>
              <w:t>联系电话</w:t>
            </w:r>
          </w:p>
        </w:tc>
        <w:tc>
          <w:tcPr>
            <w:tcW w:w="2079" w:type="dxa"/>
            <w:tcBorders>
              <w:top w:val="single" w:color="auto" w:sz="4" w:space="0"/>
              <w:left w:val="single" w:color="auto" w:sz="4" w:space="0"/>
              <w:bottom w:val="single" w:color="auto" w:sz="4" w:space="0"/>
              <w:right w:val="single" w:color="auto" w:sz="4" w:space="0"/>
            </w:tcBorders>
            <w:noWrap w:val="0"/>
            <w:vAlign w:val="center"/>
          </w:tcPr>
          <w:p w14:paraId="388367AC">
            <w:pPr>
              <w:keepNext w:val="0"/>
              <w:keepLines w:val="0"/>
              <w:pageBreakBefore w:val="0"/>
              <w:kinsoku/>
              <w:wordWrap/>
              <w:overflowPunct/>
              <w:topLinePunct w:val="0"/>
              <w:bidi w:val="0"/>
              <w:snapToGrid w:val="0"/>
              <w:spacing w:line="400" w:lineRule="exact"/>
              <w:jc w:val="center"/>
              <w:textAlignment w:val="auto"/>
              <w:rPr>
                <w:rFonts w:hint="default" w:ascii="仿宋_GB2312" w:hAnsi="仿宋_GB2312" w:eastAsia="仿宋_GB2312" w:cs="仿宋_GB2312"/>
                <w:color w:val="auto"/>
                <w:sz w:val="28"/>
                <w:szCs w:val="28"/>
                <w:lang w:val="en-US"/>
              </w:rPr>
            </w:pPr>
            <w:r>
              <w:rPr>
                <w:rFonts w:hint="eastAsia" w:ascii="仿宋" w:hAnsi="仿宋" w:eastAsia="仿宋" w:cs="仿宋"/>
                <w:sz w:val="24"/>
                <w:szCs w:val="24"/>
                <w:highlight w:val="none"/>
                <w:u w:val="none"/>
                <w:lang w:val="en-US" w:eastAsia="zh-CN"/>
              </w:rPr>
              <w:t>18626920163</w:t>
            </w:r>
          </w:p>
        </w:tc>
      </w:tr>
      <w:tr w14:paraId="422078EF">
        <w:tblPrEx>
          <w:tblCellMar>
            <w:top w:w="0" w:type="dxa"/>
            <w:left w:w="108" w:type="dxa"/>
            <w:bottom w:w="0" w:type="dxa"/>
            <w:right w:w="108" w:type="dxa"/>
          </w:tblCellMar>
        </w:tblPrEx>
        <w:trPr>
          <w:trHeight w:val="489" w:hRule="atLeast"/>
          <w:jc w:val="center"/>
        </w:trPr>
        <w:tc>
          <w:tcPr>
            <w:tcW w:w="1403" w:type="dxa"/>
            <w:vMerge w:val="restart"/>
            <w:tcBorders>
              <w:top w:val="single" w:color="auto" w:sz="4" w:space="0"/>
              <w:left w:val="single" w:color="auto" w:sz="4" w:space="0"/>
              <w:right w:val="single" w:color="auto" w:sz="4" w:space="0"/>
            </w:tcBorders>
            <w:noWrap w:val="0"/>
            <w:vAlign w:val="center"/>
          </w:tcPr>
          <w:p w14:paraId="61A9C6FD">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行政执法人员情况</w:t>
            </w:r>
          </w:p>
        </w:tc>
        <w:tc>
          <w:tcPr>
            <w:tcW w:w="1391" w:type="dxa"/>
            <w:tcBorders>
              <w:top w:val="single" w:color="auto" w:sz="4" w:space="0"/>
              <w:left w:val="single" w:color="auto" w:sz="4" w:space="0"/>
              <w:bottom w:val="single" w:color="auto" w:sz="4" w:space="0"/>
              <w:right w:val="single" w:color="auto" w:sz="4" w:space="0"/>
            </w:tcBorders>
            <w:noWrap w:val="0"/>
            <w:vAlign w:val="center"/>
          </w:tcPr>
          <w:p w14:paraId="7A3BB45A">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姓名</w:t>
            </w:r>
          </w:p>
        </w:tc>
        <w:tc>
          <w:tcPr>
            <w:tcW w:w="1783" w:type="dxa"/>
            <w:tcBorders>
              <w:top w:val="single" w:color="auto" w:sz="4" w:space="0"/>
              <w:left w:val="single" w:color="auto" w:sz="4" w:space="0"/>
              <w:bottom w:val="single" w:color="auto" w:sz="4" w:space="0"/>
              <w:right w:val="single" w:color="auto" w:sz="4" w:space="0"/>
            </w:tcBorders>
            <w:noWrap w:val="0"/>
            <w:vAlign w:val="center"/>
          </w:tcPr>
          <w:p w14:paraId="12974461">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李士燕</w:t>
            </w:r>
          </w:p>
        </w:tc>
        <w:tc>
          <w:tcPr>
            <w:tcW w:w="1936" w:type="dxa"/>
            <w:tcBorders>
              <w:top w:val="single" w:color="auto" w:sz="4" w:space="0"/>
              <w:left w:val="single" w:color="auto" w:sz="4" w:space="0"/>
              <w:bottom w:val="single" w:color="auto" w:sz="4" w:space="0"/>
              <w:right w:val="single" w:color="auto" w:sz="4" w:space="0"/>
            </w:tcBorders>
            <w:noWrap w:val="0"/>
            <w:vAlign w:val="center"/>
          </w:tcPr>
          <w:p w14:paraId="702967A8">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行政执法证号</w:t>
            </w:r>
          </w:p>
        </w:tc>
        <w:tc>
          <w:tcPr>
            <w:tcW w:w="2079" w:type="dxa"/>
            <w:tcBorders>
              <w:top w:val="single" w:color="auto" w:sz="4" w:space="0"/>
              <w:left w:val="single" w:color="auto" w:sz="4" w:space="0"/>
              <w:bottom w:val="single" w:color="auto" w:sz="4" w:space="0"/>
              <w:right w:val="single" w:color="auto" w:sz="4" w:space="0"/>
            </w:tcBorders>
            <w:noWrap w:val="0"/>
            <w:vAlign w:val="center"/>
          </w:tcPr>
          <w:p w14:paraId="1765AD91">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eastAsia" w:ascii="仿宋" w:hAnsi="仿宋" w:eastAsia="仿宋" w:cs="仿宋"/>
                <w:sz w:val="24"/>
                <w:szCs w:val="24"/>
                <w:highlight w:val="none"/>
                <w:u w:val="none"/>
                <w:lang w:val="en-US" w:eastAsia="zh-CN"/>
              </w:rPr>
              <w:t>07030224009</w:t>
            </w:r>
          </w:p>
        </w:tc>
      </w:tr>
      <w:tr w14:paraId="6474AE04">
        <w:tblPrEx>
          <w:tblCellMar>
            <w:top w:w="0" w:type="dxa"/>
            <w:left w:w="108" w:type="dxa"/>
            <w:bottom w:w="0" w:type="dxa"/>
            <w:right w:w="108" w:type="dxa"/>
          </w:tblCellMar>
        </w:tblPrEx>
        <w:trPr>
          <w:trHeight w:val="409" w:hRule="atLeast"/>
          <w:jc w:val="center"/>
        </w:trPr>
        <w:tc>
          <w:tcPr>
            <w:tcW w:w="1403" w:type="dxa"/>
            <w:vMerge w:val="continue"/>
            <w:tcBorders>
              <w:left w:val="single" w:color="auto" w:sz="4" w:space="0"/>
              <w:bottom w:val="single" w:color="auto" w:sz="4" w:space="0"/>
              <w:right w:val="single" w:color="auto" w:sz="4" w:space="0"/>
            </w:tcBorders>
            <w:noWrap w:val="0"/>
            <w:vAlign w:val="center"/>
          </w:tcPr>
          <w:p w14:paraId="784CFF9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仿宋_GB2312" w:hAnsi="仿宋_GB2312" w:eastAsia="仿宋_GB2312" w:cs="仿宋_GB2312"/>
                <w:color w:val="auto"/>
                <w:sz w:val="28"/>
                <w:szCs w:val="28"/>
              </w:rPr>
            </w:pPr>
          </w:p>
        </w:tc>
        <w:tc>
          <w:tcPr>
            <w:tcW w:w="1391" w:type="dxa"/>
            <w:tcBorders>
              <w:top w:val="single" w:color="auto" w:sz="4" w:space="0"/>
              <w:left w:val="single" w:color="auto" w:sz="4" w:space="0"/>
              <w:bottom w:val="single" w:color="auto" w:sz="4" w:space="0"/>
              <w:right w:val="single" w:color="auto" w:sz="4" w:space="0"/>
            </w:tcBorders>
            <w:noWrap w:val="0"/>
            <w:vAlign w:val="center"/>
          </w:tcPr>
          <w:p w14:paraId="0C7F49B1">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姓名</w:t>
            </w:r>
          </w:p>
        </w:tc>
        <w:tc>
          <w:tcPr>
            <w:tcW w:w="1783" w:type="dxa"/>
            <w:tcBorders>
              <w:top w:val="single" w:color="auto" w:sz="4" w:space="0"/>
              <w:left w:val="single" w:color="auto" w:sz="4" w:space="0"/>
              <w:bottom w:val="single" w:color="auto" w:sz="4" w:space="0"/>
              <w:right w:val="single" w:color="auto" w:sz="4" w:space="0"/>
            </w:tcBorders>
            <w:noWrap w:val="0"/>
            <w:vAlign w:val="center"/>
          </w:tcPr>
          <w:p w14:paraId="63F0E672">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惠德宇</w:t>
            </w:r>
          </w:p>
        </w:tc>
        <w:tc>
          <w:tcPr>
            <w:tcW w:w="1936" w:type="dxa"/>
            <w:tcBorders>
              <w:top w:val="single" w:color="auto" w:sz="4" w:space="0"/>
              <w:left w:val="single" w:color="auto" w:sz="4" w:space="0"/>
              <w:bottom w:val="single" w:color="auto" w:sz="4" w:space="0"/>
              <w:right w:val="single" w:color="auto" w:sz="4" w:space="0"/>
            </w:tcBorders>
            <w:noWrap w:val="0"/>
            <w:vAlign w:val="center"/>
          </w:tcPr>
          <w:p w14:paraId="4F5DFBCE">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行政执法证号</w:t>
            </w:r>
          </w:p>
        </w:tc>
        <w:tc>
          <w:tcPr>
            <w:tcW w:w="2079" w:type="dxa"/>
            <w:tcBorders>
              <w:top w:val="single" w:color="auto" w:sz="4" w:space="0"/>
              <w:left w:val="single" w:color="auto" w:sz="4" w:space="0"/>
              <w:bottom w:val="single" w:color="auto" w:sz="4" w:space="0"/>
              <w:right w:val="single" w:color="auto" w:sz="4" w:space="0"/>
            </w:tcBorders>
            <w:noWrap w:val="0"/>
            <w:vAlign w:val="center"/>
          </w:tcPr>
          <w:p w14:paraId="1DBBF7B2">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eastAsia" w:ascii="仿宋" w:hAnsi="仿宋" w:eastAsia="仿宋" w:cs="仿宋"/>
                <w:sz w:val="24"/>
                <w:szCs w:val="24"/>
                <w:highlight w:val="none"/>
                <w:u w:val="none"/>
                <w:lang w:val="en-US" w:eastAsia="zh-CN"/>
              </w:rPr>
              <w:t>07030224456</w:t>
            </w:r>
          </w:p>
        </w:tc>
      </w:tr>
      <w:tr w14:paraId="2C52136F">
        <w:tblPrEx>
          <w:tblCellMar>
            <w:top w:w="0" w:type="dxa"/>
            <w:left w:w="108" w:type="dxa"/>
            <w:bottom w:w="0" w:type="dxa"/>
            <w:right w:w="108" w:type="dxa"/>
          </w:tblCellMar>
        </w:tblPrEx>
        <w:trPr>
          <w:trHeight w:val="745" w:hRule="atLeast"/>
          <w:jc w:val="center"/>
        </w:trPr>
        <w:tc>
          <w:tcPr>
            <w:tcW w:w="1403" w:type="dxa"/>
            <w:tcBorders>
              <w:top w:val="single" w:color="auto" w:sz="4" w:space="0"/>
              <w:left w:val="single" w:color="auto" w:sz="4" w:space="0"/>
              <w:bottom w:val="single" w:color="auto" w:sz="4" w:space="0"/>
              <w:right w:val="single" w:color="auto" w:sz="4" w:space="0"/>
            </w:tcBorders>
            <w:noWrap w:val="0"/>
            <w:vAlign w:val="center"/>
          </w:tcPr>
          <w:p w14:paraId="44E35DC5">
            <w:pPr>
              <w:keepNext w:val="0"/>
              <w:keepLines w:val="0"/>
              <w:pageBreakBefore w:val="0"/>
              <w:kinsoku/>
              <w:wordWrap/>
              <w:overflowPunct/>
              <w:topLinePunct w:val="0"/>
              <w:bidi w:val="0"/>
              <w:snapToGrid w:val="0"/>
              <w:spacing w:line="400" w:lineRule="exact"/>
              <w:jc w:val="center"/>
              <w:textAlignment w:val="auto"/>
              <w:rPr>
                <w:rFonts w:hint="default"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检查</w:t>
            </w:r>
            <w:r>
              <w:rPr>
                <w:rFonts w:hint="default" w:ascii="仿宋_GB2312" w:hAnsi="仿宋_GB2312" w:eastAsia="仿宋_GB2312" w:cs="仿宋_GB2312"/>
                <w:color w:val="auto"/>
                <w:sz w:val="28"/>
                <w:szCs w:val="28"/>
              </w:rPr>
              <w:t>时间</w:t>
            </w:r>
          </w:p>
        </w:tc>
        <w:tc>
          <w:tcPr>
            <w:tcW w:w="7189" w:type="dxa"/>
            <w:gridSpan w:val="4"/>
            <w:tcBorders>
              <w:top w:val="single" w:color="auto" w:sz="4" w:space="0"/>
              <w:left w:val="single" w:color="auto" w:sz="4" w:space="0"/>
              <w:bottom w:val="single" w:color="auto" w:sz="4" w:space="0"/>
              <w:right w:val="single" w:color="auto" w:sz="4" w:space="0"/>
            </w:tcBorders>
            <w:noWrap w:val="0"/>
            <w:vAlign w:val="center"/>
          </w:tcPr>
          <w:p w14:paraId="512D1446">
            <w:pPr>
              <w:keepNext w:val="0"/>
              <w:keepLines w:val="0"/>
              <w:pageBreakBefore w:val="0"/>
              <w:kinsoku/>
              <w:wordWrap/>
              <w:overflowPunct/>
              <w:topLinePunct w:val="0"/>
              <w:bidi w:val="0"/>
              <w:snapToGrid w:val="0"/>
              <w:spacing w:line="400" w:lineRule="exact"/>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 xml:space="preserve">  </w:t>
            </w:r>
            <w:r>
              <w:rPr>
                <w:rFonts w:hint="eastAsia" w:ascii="仿宋" w:hAnsi="仿宋" w:eastAsia="仿宋" w:cs="仿宋"/>
                <w:color w:val="auto"/>
                <w:sz w:val="28"/>
                <w:szCs w:val="28"/>
                <w:lang w:val="en-US" w:eastAsia="zh-CN"/>
              </w:rPr>
              <w:t>2025</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 xml:space="preserve">年 </w:t>
            </w:r>
            <w:r>
              <w:rPr>
                <w:rFonts w:hint="eastAsia" w:ascii="仿宋" w:hAnsi="仿宋" w:eastAsia="仿宋" w:cs="仿宋"/>
                <w:color w:val="auto"/>
                <w:sz w:val="28"/>
                <w:szCs w:val="28"/>
                <w:lang w:val="en-US" w:eastAsia="zh-CN"/>
              </w:rPr>
              <w:t>6</w:t>
            </w:r>
            <w:r>
              <w:rPr>
                <w:rFonts w:hint="eastAsia" w:ascii="仿宋_GB2312" w:hAnsi="仿宋_GB2312" w:eastAsia="仿宋_GB2312" w:cs="仿宋_GB2312"/>
                <w:color w:val="auto"/>
                <w:sz w:val="28"/>
                <w:szCs w:val="28"/>
              </w:rPr>
              <w:t xml:space="preserve"> 月 </w:t>
            </w:r>
            <w:r>
              <w:rPr>
                <w:rFonts w:hint="eastAsia" w:ascii="仿宋" w:hAnsi="仿宋" w:eastAsia="仿宋" w:cs="仿宋"/>
                <w:color w:val="auto"/>
                <w:sz w:val="28"/>
                <w:szCs w:val="28"/>
                <w:lang w:val="en-US" w:eastAsia="zh-CN"/>
              </w:rPr>
              <w:t>4</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日</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 xml:space="preserve"> </w:t>
            </w:r>
            <w:r>
              <w:rPr>
                <w:rFonts w:hint="eastAsia" w:ascii="仿宋" w:hAnsi="仿宋" w:eastAsia="仿宋" w:cs="仿宋"/>
                <w:color w:val="auto"/>
                <w:sz w:val="28"/>
                <w:szCs w:val="28"/>
                <w:lang w:val="en-US" w:eastAsia="zh-CN"/>
              </w:rPr>
              <w:t>9</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 xml:space="preserve">时 </w:t>
            </w:r>
            <w:r>
              <w:rPr>
                <w:rFonts w:hint="eastAsia" w:ascii="仿宋" w:hAnsi="仿宋" w:eastAsia="仿宋" w:cs="仿宋"/>
                <w:color w:val="auto"/>
                <w:sz w:val="28"/>
                <w:szCs w:val="28"/>
                <w:lang w:val="en-US" w:eastAsia="zh-CN"/>
              </w:rPr>
              <w:t>05</w:t>
            </w:r>
            <w:r>
              <w:rPr>
                <w:rFonts w:hint="eastAsia" w:ascii="仿宋_GB2312" w:hAnsi="仿宋_GB2312" w:eastAsia="仿宋_GB2312" w:cs="仿宋_GB2312"/>
                <w:color w:val="auto"/>
                <w:sz w:val="28"/>
                <w:szCs w:val="28"/>
              </w:rPr>
              <w:t xml:space="preserve"> 分</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至</w:t>
            </w:r>
            <w:r>
              <w:rPr>
                <w:rFonts w:hint="eastAsia" w:ascii="仿宋" w:hAnsi="仿宋" w:eastAsia="仿宋" w:cs="仿宋"/>
                <w:color w:val="auto"/>
                <w:sz w:val="28"/>
                <w:szCs w:val="28"/>
                <w:lang w:val="en-US" w:eastAsia="zh-CN"/>
              </w:rPr>
              <w:t>2025</w:t>
            </w:r>
            <w:r>
              <w:rPr>
                <w:rFonts w:hint="eastAsia" w:ascii="仿宋_GB2312" w:hAnsi="仿宋_GB2312" w:eastAsia="仿宋_GB2312" w:cs="仿宋_GB2312"/>
                <w:color w:val="auto"/>
                <w:sz w:val="28"/>
                <w:szCs w:val="28"/>
                <w:lang w:val="en-US" w:eastAsia="zh-CN"/>
              </w:rPr>
              <w:t xml:space="preserve">年 </w:t>
            </w:r>
            <w:r>
              <w:rPr>
                <w:rFonts w:hint="eastAsia" w:ascii="仿宋" w:hAnsi="仿宋" w:eastAsia="仿宋" w:cs="仿宋"/>
                <w:color w:val="auto"/>
                <w:sz w:val="28"/>
                <w:szCs w:val="28"/>
                <w:lang w:val="en-US" w:eastAsia="zh-CN"/>
              </w:rPr>
              <w:t>6</w:t>
            </w:r>
            <w:r>
              <w:rPr>
                <w:rFonts w:hint="eastAsia" w:ascii="仿宋_GB2312" w:hAnsi="仿宋_GB2312" w:eastAsia="仿宋_GB2312" w:cs="仿宋_GB2312"/>
                <w:color w:val="auto"/>
                <w:sz w:val="28"/>
                <w:szCs w:val="28"/>
                <w:lang w:val="en-US" w:eastAsia="zh-CN"/>
              </w:rPr>
              <w:t>月</w:t>
            </w:r>
            <w:r>
              <w:rPr>
                <w:rFonts w:hint="eastAsia" w:ascii="仿宋" w:hAnsi="仿宋" w:eastAsia="仿宋" w:cs="仿宋"/>
                <w:color w:val="auto"/>
                <w:sz w:val="28"/>
                <w:szCs w:val="28"/>
                <w:lang w:val="en-US" w:eastAsia="zh-CN"/>
              </w:rPr>
              <w:t>4</w:t>
            </w:r>
            <w:r>
              <w:rPr>
                <w:rFonts w:hint="eastAsia" w:ascii="仿宋_GB2312" w:hAnsi="仿宋_GB2312" w:eastAsia="仿宋_GB2312" w:cs="仿宋_GB2312"/>
                <w:color w:val="auto"/>
                <w:sz w:val="28"/>
                <w:szCs w:val="28"/>
                <w:lang w:val="en-US" w:eastAsia="zh-CN"/>
              </w:rPr>
              <w:t>日</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 xml:space="preserve"> </w:t>
            </w:r>
            <w:r>
              <w:rPr>
                <w:rFonts w:hint="eastAsia" w:ascii="仿宋" w:hAnsi="仿宋" w:eastAsia="仿宋" w:cs="仿宋"/>
                <w:color w:val="auto"/>
                <w:sz w:val="28"/>
                <w:szCs w:val="28"/>
                <w:lang w:val="en-US" w:eastAsia="zh-CN"/>
              </w:rPr>
              <w:t>10</w:t>
            </w: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rPr>
              <w:t xml:space="preserve">时 </w:t>
            </w:r>
            <w:r>
              <w:rPr>
                <w:rFonts w:hint="eastAsia" w:ascii="仿宋_GB2312" w:hAnsi="仿宋_GB2312" w:eastAsia="仿宋_GB2312" w:cs="仿宋_GB2312"/>
                <w:color w:val="auto"/>
                <w:sz w:val="28"/>
                <w:szCs w:val="28"/>
                <w:lang w:val="en-US" w:eastAsia="zh-CN"/>
              </w:rPr>
              <w:t>3</w:t>
            </w:r>
            <w:r>
              <w:rPr>
                <w:rFonts w:hint="eastAsia" w:ascii="仿宋" w:hAnsi="仿宋" w:eastAsia="仿宋" w:cs="仿宋"/>
                <w:color w:val="auto"/>
                <w:sz w:val="28"/>
                <w:szCs w:val="28"/>
                <w:lang w:val="en-US" w:eastAsia="zh-CN"/>
              </w:rPr>
              <w:t>0</w:t>
            </w:r>
            <w:r>
              <w:rPr>
                <w:rFonts w:hint="eastAsia" w:ascii="仿宋_GB2312" w:hAnsi="仿宋_GB2312" w:eastAsia="仿宋_GB2312" w:cs="仿宋_GB2312"/>
                <w:color w:val="auto"/>
                <w:sz w:val="28"/>
                <w:szCs w:val="28"/>
              </w:rPr>
              <w:t>分</w:t>
            </w:r>
            <w:r>
              <w:rPr>
                <w:rFonts w:hint="eastAsia" w:ascii="仿宋_GB2312" w:hAnsi="仿宋_GB2312" w:eastAsia="仿宋_GB2312" w:cs="仿宋_GB2312"/>
                <w:color w:val="auto"/>
                <w:sz w:val="28"/>
                <w:szCs w:val="28"/>
                <w:lang w:eastAsia="zh-CN"/>
              </w:rPr>
              <w:t>）</w:t>
            </w:r>
          </w:p>
        </w:tc>
      </w:tr>
      <w:tr w14:paraId="279F714B">
        <w:tblPrEx>
          <w:tblCellMar>
            <w:top w:w="0" w:type="dxa"/>
            <w:left w:w="108" w:type="dxa"/>
            <w:bottom w:w="0" w:type="dxa"/>
            <w:right w:w="108" w:type="dxa"/>
          </w:tblCellMar>
        </w:tblPrEx>
        <w:trPr>
          <w:trHeight w:val="470" w:hRule="atLeast"/>
          <w:jc w:val="center"/>
        </w:trPr>
        <w:tc>
          <w:tcPr>
            <w:tcW w:w="1403" w:type="dxa"/>
            <w:tcBorders>
              <w:top w:val="single" w:color="auto" w:sz="4" w:space="0"/>
              <w:left w:val="single" w:color="auto" w:sz="4" w:space="0"/>
              <w:bottom w:val="single" w:color="auto" w:sz="4" w:space="0"/>
              <w:right w:val="single" w:color="auto" w:sz="4" w:space="0"/>
            </w:tcBorders>
            <w:noWrap w:val="0"/>
            <w:vAlign w:val="center"/>
          </w:tcPr>
          <w:p w14:paraId="5F9DE63E">
            <w:pPr>
              <w:keepNext w:val="0"/>
              <w:keepLines w:val="0"/>
              <w:pageBreakBefore w:val="0"/>
              <w:kinsoku/>
              <w:wordWrap/>
              <w:overflowPunct/>
              <w:topLinePunct w:val="0"/>
              <w:bidi w:val="0"/>
              <w:snapToGrid w:val="0"/>
              <w:spacing w:line="40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检查地点</w:t>
            </w:r>
          </w:p>
        </w:tc>
        <w:tc>
          <w:tcPr>
            <w:tcW w:w="7189" w:type="dxa"/>
            <w:gridSpan w:val="4"/>
            <w:tcBorders>
              <w:top w:val="single" w:color="auto" w:sz="4" w:space="0"/>
              <w:left w:val="single" w:color="auto" w:sz="4" w:space="0"/>
              <w:bottom w:val="single" w:color="auto" w:sz="4" w:space="0"/>
              <w:right w:val="single" w:color="auto" w:sz="4" w:space="0"/>
            </w:tcBorders>
            <w:noWrap w:val="0"/>
            <w:vAlign w:val="center"/>
          </w:tcPr>
          <w:p w14:paraId="0E5C8CF0">
            <w:pPr>
              <w:keepNext w:val="0"/>
              <w:keepLines w:val="0"/>
              <w:pageBreakBefore w:val="0"/>
              <w:kinsoku/>
              <w:wordWrap/>
              <w:overflowPunct/>
              <w:topLinePunct w:val="0"/>
              <w:bidi w:val="0"/>
              <w:snapToGrid w:val="0"/>
              <w:spacing w:line="400" w:lineRule="exact"/>
              <w:ind w:firstLine="960" w:firstLineChars="400"/>
              <w:jc w:val="both"/>
              <w:textAlignment w:val="auto"/>
              <w:rPr>
                <w:rFonts w:hint="eastAsia" w:ascii="仿宋_GB2312" w:hAnsi="仿宋_GB2312" w:eastAsia="仿宋_GB2312" w:cs="仿宋_GB2312"/>
                <w:color w:val="auto"/>
                <w:sz w:val="28"/>
                <w:szCs w:val="28"/>
              </w:rPr>
            </w:pPr>
            <w:r>
              <w:rPr>
                <w:rFonts w:hint="eastAsia" w:ascii="仿宋" w:hAnsi="仿宋" w:eastAsia="仿宋" w:cs="仿宋"/>
                <w:sz w:val="24"/>
                <w:szCs w:val="24"/>
                <w:u w:val="none"/>
                <w:lang w:val="en-US" w:eastAsia="zh-CN"/>
              </w:rPr>
              <w:t>四平市铁东区北市场街南一马路54号1层101</w:t>
            </w:r>
          </w:p>
        </w:tc>
      </w:tr>
      <w:tr w14:paraId="32D1A240">
        <w:tblPrEx>
          <w:tblCellMar>
            <w:top w:w="0" w:type="dxa"/>
            <w:left w:w="108" w:type="dxa"/>
            <w:bottom w:w="0" w:type="dxa"/>
            <w:right w:w="108" w:type="dxa"/>
          </w:tblCellMar>
        </w:tblPrEx>
        <w:trPr>
          <w:trHeight w:val="90" w:hRule="atLeast"/>
          <w:jc w:val="center"/>
        </w:trPr>
        <w:tc>
          <w:tcPr>
            <w:tcW w:w="1403" w:type="dxa"/>
            <w:tcBorders>
              <w:top w:val="single" w:color="auto" w:sz="4" w:space="0"/>
              <w:left w:val="single" w:color="auto" w:sz="4" w:space="0"/>
              <w:bottom w:val="single" w:color="auto" w:sz="4" w:space="0"/>
              <w:right w:val="single" w:color="auto" w:sz="4" w:space="0"/>
            </w:tcBorders>
            <w:noWrap w:val="0"/>
            <w:vAlign w:val="center"/>
          </w:tcPr>
          <w:p w14:paraId="423F6296">
            <w:pPr>
              <w:keepNext w:val="0"/>
              <w:keepLines w:val="0"/>
              <w:pageBreakBefore w:val="0"/>
              <w:kinsoku/>
              <w:wordWrap/>
              <w:overflowPunct/>
              <w:topLinePunct w:val="0"/>
              <w:bidi w:val="0"/>
              <w:snapToGrid w:val="0"/>
              <w:spacing w:line="400" w:lineRule="exact"/>
              <w:jc w:val="center"/>
              <w:textAlignment w:val="auto"/>
              <w:rPr>
                <w:rFonts w:hint="default"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检查</w:t>
            </w:r>
            <w:r>
              <w:rPr>
                <w:rFonts w:hint="default" w:ascii="仿宋_GB2312" w:hAnsi="仿宋_GB2312" w:eastAsia="仿宋_GB2312" w:cs="仿宋_GB2312"/>
                <w:color w:val="auto"/>
                <w:sz w:val="28"/>
                <w:szCs w:val="28"/>
              </w:rPr>
              <w:t>情况</w:t>
            </w:r>
          </w:p>
        </w:tc>
        <w:tc>
          <w:tcPr>
            <w:tcW w:w="7189" w:type="dxa"/>
            <w:gridSpan w:val="4"/>
            <w:tcBorders>
              <w:top w:val="single" w:color="auto" w:sz="4" w:space="0"/>
              <w:left w:val="single" w:color="auto" w:sz="4" w:space="0"/>
              <w:bottom w:val="single" w:color="auto" w:sz="4" w:space="0"/>
              <w:right w:val="single" w:color="auto" w:sz="4" w:space="0"/>
            </w:tcBorders>
            <w:noWrap w:val="0"/>
            <w:vAlign w:val="center"/>
          </w:tcPr>
          <w:p w14:paraId="5706CB0C">
            <w:pPr>
              <w:pStyle w:val="10"/>
              <w:keepNext w:val="0"/>
              <w:keepLines w:val="0"/>
              <w:pageBreakBefore w:val="0"/>
              <w:kinsoku/>
              <w:wordWrap/>
              <w:overflowPunct/>
              <w:topLinePunct w:val="0"/>
              <w:bidi w:val="0"/>
              <w:spacing w:line="400" w:lineRule="exact"/>
              <w:ind w:firstLine="0" w:firstLineChars="0"/>
              <w:jc w:val="both"/>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内业：1.生产经营单位主要负责人和安全管理人员不具备本单位所从事的生产经营活动相应的安全生产知识和管理能力；2.王帅杰与齐佳佳未经安全生产培训上岗（主要负责人和安全管理人员）；3.未见全员安全生产责任制；4.安全生产规章制度及操作规程需更新；5.未制定安全生产投入计划，安全生产投入未有效实施；6.生产安全事故应急预案需重新修订（因人员变更）；7.2025年应急演练计划需重新修订；8.2025年教育培训需重新修订（人员需重新培训）；9.隐患排查治理台账需更新。</w:t>
            </w:r>
          </w:p>
          <w:p w14:paraId="640DFA64">
            <w:pPr>
              <w:pStyle w:val="10"/>
              <w:keepNext w:val="0"/>
              <w:keepLines w:val="0"/>
              <w:pageBreakBefore w:val="0"/>
              <w:kinsoku/>
              <w:wordWrap/>
              <w:overflowPunct/>
              <w:topLinePunct w:val="0"/>
              <w:bidi w:val="0"/>
              <w:spacing w:line="400" w:lineRule="exact"/>
              <w:ind w:firstLine="0" w:firstLineChars="0"/>
              <w:jc w:val="both"/>
              <w:textAlignment w:val="auto"/>
              <w:rPr>
                <w:rFonts w:hint="eastAsia" w:ascii="仿宋_GB2312" w:hAnsi="仿宋_GB2312" w:eastAsia="仿宋_GB2312" w:cs="仿宋_GB2312"/>
                <w:color w:val="auto"/>
                <w:sz w:val="28"/>
                <w:szCs w:val="28"/>
                <w:u w:val="single"/>
              </w:rPr>
            </w:pPr>
            <w:bookmarkStart w:id="0" w:name="_GoBack"/>
            <w:bookmarkEnd w:id="0"/>
            <w:r>
              <w:rPr>
                <w:rFonts w:hint="eastAsia" w:ascii="仿宋" w:hAnsi="仿宋" w:eastAsia="仿宋" w:cs="仿宋"/>
                <w:sz w:val="24"/>
                <w:szCs w:val="24"/>
                <w:u w:val="none"/>
                <w:lang w:val="en-US" w:eastAsia="zh-CN"/>
              </w:rPr>
              <w:t>现场：1.未建立有限空间作业台账（台账要求：有限空间名称、编号、位置、危险有害因素，明确监护人相关人员培训完成情况，防护用品和应急救援装备的配备）；2.需制定有限空间审批表；3.配电室未配备劳动保护用品（绝缘手套、绝缘靴、验电笔）。</w:t>
            </w:r>
          </w:p>
          <w:p w14:paraId="7DC0B7A8">
            <w:pPr>
              <w:keepNext w:val="0"/>
              <w:keepLines w:val="0"/>
              <w:pageBreakBefore w:val="0"/>
              <w:kinsoku/>
              <w:wordWrap/>
              <w:overflowPunct/>
              <w:topLinePunct w:val="0"/>
              <w:bidi w:val="0"/>
              <w:snapToGrid w:val="0"/>
              <w:spacing w:line="400" w:lineRule="exact"/>
              <w:ind w:firstLine="560" w:firstLineChars="200"/>
              <w:jc w:val="both"/>
              <w:textAlignment w:val="auto"/>
              <w:rPr>
                <w:rFonts w:hint="eastAsia"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被检查人</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u w:val="single"/>
                <w:lang w:val="en-US" w:eastAsia="zh-CN"/>
              </w:rPr>
              <w:t xml:space="preserve">   王帅杰   </w:t>
            </w:r>
            <w:r>
              <w:rPr>
                <w:rFonts w:hint="eastAsia" w:ascii="仿宋_GB2312" w:hAnsi="仿宋_GB2312" w:eastAsia="仿宋_GB2312" w:cs="仿宋_GB2312"/>
                <w:color w:val="auto"/>
                <w:sz w:val="28"/>
                <w:szCs w:val="28"/>
                <w:u w:val="single"/>
              </w:rPr>
              <w:t xml:space="preserve"> </w:t>
            </w:r>
            <w:r>
              <w:rPr>
                <w:rFonts w:hint="default"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val="en-US" w:eastAsia="zh-CN"/>
              </w:rPr>
              <w:t xml:space="preserve">  </w:t>
            </w:r>
            <w:r>
              <w:rPr>
                <w:rFonts w:hint="eastAsia" w:ascii="仿宋" w:hAnsi="仿宋" w:eastAsia="仿宋" w:cs="仿宋"/>
                <w:color w:val="auto"/>
                <w:sz w:val="28"/>
                <w:szCs w:val="28"/>
                <w:lang w:val="en-US" w:eastAsia="zh-CN"/>
              </w:rPr>
              <w:t>2025</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 xml:space="preserve"> 月  </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 xml:space="preserve"> 日</w:t>
            </w:r>
          </w:p>
          <w:p w14:paraId="5165C887">
            <w:pPr>
              <w:keepNext w:val="0"/>
              <w:keepLines w:val="0"/>
              <w:pageBreakBefore w:val="0"/>
              <w:kinsoku/>
              <w:wordWrap/>
              <w:overflowPunct/>
              <w:topLinePunct w:val="0"/>
              <w:bidi w:val="0"/>
              <w:snapToGrid w:val="0"/>
              <w:spacing w:line="400" w:lineRule="exact"/>
              <w:ind w:firstLine="420" w:firstLineChars="15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 xml:space="preserve"> </w:t>
            </w:r>
            <w:r>
              <w:rPr>
                <w:rFonts w:hint="eastAsia" w:ascii="仿宋_GB2312" w:hAnsi="仿宋_GB2312" w:eastAsia="仿宋_GB2312" w:cs="仿宋_GB2312"/>
                <w:color w:val="auto"/>
                <w:sz w:val="28"/>
                <w:szCs w:val="28"/>
                <w:lang w:eastAsia="zh-CN"/>
              </w:rPr>
              <w:t>行政执法人员</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u w:val="single"/>
                <w:lang w:val="en-US" w:eastAsia="zh-CN"/>
              </w:rPr>
              <w:t xml:space="preserve">  李士燕</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rPr>
              <w:t xml:space="preserve"> </w:t>
            </w:r>
            <w:r>
              <w:rPr>
                <w:rFonts w:hint="eastAsia" w:ascii="仿宋" w:hAnsi="仿宋" w:eastAsia="仿宋" w:cs="仿宋"/>
                <w:color w:val="auto"/>
                <w:sz w:val="28"/>
                <w:szCs w:val="28"/>
                <w:lang w:val="en-US" w:eastAsia="zh-CN"/>
              </w:rPr>
              <w:t>2025</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 xml:space="preserve"> 月  </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 xml:space="preserve"> 日</w:t>
            </w:r>
          </w:p>
          <w:p w14:paraId="42C86F0F">
            <w:pPr>
              <w:keepNext w:val="0"/>
              <w:keepLines w:val="0"/>
              <w:pageBreakBefore w:val="0"/>
              <w:kinsoku/>
              <w:wordWrap/>
              <w:overflowPunct/>
              <w:topLinePunct w:val="0"/>
              <w:bidi w:val="0"/>
              <w:snapToGrid w:val="0"/>
              <w:spacing w:line="40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行政执法人员</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u w:val="single"/>
                <w:lang w:val="en-US" w:eastAsia="zh-CN"/>
              </w:rPr>
              <w:t xml:space="preserve">  惠德宇</w:t>
            </w:r>
            <w:r>
              <w:rPr>
                <w:rFonts w:hint="eastAsia" w:ascii="仿宋_GB2312" w:hAnsi="仿宋_GB2312" w:eastAsia="仿宋_GB2312" w:cs="仿宋_GB2312"/>
                <w:color w:val="auto"/>
                <w:sz w:val="28"/>
                <w:szCs w:val="28"/>
                <w:u w:val="single"/>
                <w:lang w:val="en-US" w:eastAsia="zh-CN"/>
              </w:rPr>
              <w:t xml:space="preserve">     </w:t>
            </w:r>
            <w:r>
              <w:rPr>
                <w:rFonts w:hint="eastAsia" w:ascii="仿宋" w:hAnsi="仿宋" w:eastAsia="仿宋" w:cs="仿宋"/>
                <w:color w:val="auto"/>
                <w:sz w:val="28"/>
                <w:szCs w:val="28"/>
                <w:lang w:val="en-US" w:eastAsia="zh-CN"/>
              </w:rPr>
              <w:t>2025</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 xml:space="preserve"> 月  </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 xml:space="preserve"> 日</w:t>
            </w:r>
          </w:p>
        </w:tc>
      </w:tr>
      <w:tr w14:paraId="32D53CC7">
        <w:tblPrEx>
          <w:tblCellMar>
            <w:top w:w="0" w:type="dxa"/>
            <w:left w:w="108" w:type="dxa"/>
            <w:bottom w:w="0" w:type="dxa"/>
            <w:right w:w="108" w:type="dxa"/>
          </w:tblCellMar>
        </w:tblPrEx>
        <w:trPr>
          <w:trHeight w:val="1068" w:hRule="atLeast"/>
          <w:jc w:val="center"/>
        </w:trPr>
        <w:tc>
          <w:tcPr>
            <w:tcW w:w="1403" w:type="dxa"/>
            <w:tcBorders>
              <w:top w:val="single" w:color="auto" w:sz="4" w:space="0"/>
              <w:left w:val="single" w:color="auto" w:sz="4" w:space="0"/>
              <w:bottom w:val="single" w:color="auto" w:sz="4" w:space="0"/>
              <w:right w:val="single" w:color="auto" w:sz="4" w:space="0"/>
            </w:tcBorders>
            <w:noWrap w:val="0"/>
            <w:vAlign w:val="center"/>
          </w:tcPr>
          <w:p w14:paraId="475F3A23">
            <w:pPr>
              <w:keepNext w:val="0"/>
              <w:keepLines w:val="0"/>
              <w:pageBreakBefore w:val="0"/>
              <w:kinsoku/>
              <w:wordWrap/>
              <w:overflowPunct/>
              <w:topLinePunct w:val="0"/>
              <w:bidi w:val="0"/>
              <w:snapToGrid w:val="0"/>
              <w:spacing w:line="400" w:lineRule="exact"/>
              <w:jc w:val="center"/>
              <w:textAlignment w:val="auto"/>
              <w:rPr>
                <w:rFonts w:hint="default"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结果告知</w:t>
            </w:r>
          </w:p>
        </w:tc>
        <w:tc>
          <w:tcPr>
            <w:tcW w:w="7189" w:type="dxa"/>
            <w:gridSpan w:val="4"/>
            <w:tcBorders>
              <w:top w:val="single" w:color="auto" w:sz="4" w:space="0"/>
              <w:left w:val="single" w:color="auto" w:sz="4" w:space="0"/>
              <w:bottom w:val="single" w:color="auto" w:sz="4" w:space="0"/>
              <w:right w:val="single" w:color="auto" w:sz="4" w:space="0"/>
            </w:tcBorders>
            <w:noWrap w:val="0"/>
            <w:vAlign w:val="center"/>
          </w:tcPr>
          <w:p w14:paraId="69B6D0E1">
            <w:pPr>
              <w:pStyle w:val="2"/>
              <w:keepNext w:val="0"/>
              <w:keepLines w:val="0"/>
              <w:pageBreakBefore w:val="0"/>
              <w:widowControl w:val="0"/>
              <w:kinsoku/>
              <w:wordWrap/>
              <w:overflowPunct/>
              <w:topLinePunct w:val="0"/>
              <w:autoSpaceDE/>
              <w:autoSpaceDN/>
              <w:bidi w:val="0"/>
              <w:adjustRightInd/>
              <w:spacing w:line="400" w:lineRule="exact"/>
              <w:ind w:firstLine="480" w:firstLineChars="150"/>
              <w:jc w:val="left"/>
              <w:textAlignment w:val="auto"/>
              <w:rPr>
                <w:rFonts w:hint="default" w:ascii="仿宋_GB2312" w:hAnsi="仿宋_GB2312" w:eastAsia="仿宋_GB2312" w:cs="仿宋_GB2312"/>
                <w:color w:val="auto"/>
                <w:kern w:val="2"/>
                <w:sz w:val="28"/>
                <w:szCs w:val="28"/>
                <w:u w:val="none" w:color="auto"/>
                <w:lang w:eastAsia="zh-CN" w:bidi="zh-CN"/>
              </w:rPr>
            </w:pP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kern w:val="2"/>
                <w:sz w:val="28"/>
                <w:szCs w:val="28"/>
                <w:u w:val="none" w:color="auto"/>
                <w:lang w:eastAsia="zh-CN" w:bidi="zh-CN"/>
              </w:rPr>
              <w:t>通过行政检查</w:t>
            </w:r>
          </w:p>
          <w:p w14:paraId="403441CA">
            <w:pPr>
              <w:pStyle w:val="2"/>
              <w:keepNext w:val="0"/>
              <w:keepLines w:val="0"/>
              <w:pageBreakBefore w:val="0"/>
              <w:widowControl w:val="0"/>
              <w:kinsoku/>
              <w:wordWrap/>
              <w:overflowPunct/>
              <w:topLinePunct w:val="0"/>
              <w:autoSpaceDE/>
              <w:autoSpaceDN/>
              <w:bidi w:val="0"/>
              <w:adjustRightInd/>
              <w:spacing w:line="400" w:lineRule="exact"/>
              <w:ind w:firstLine="480" w:firstLineChars="150"/>
              <w:jc w:val="left"/>
              <w:textAlignment w:val="auto"/>
              <w:rPr>
                <w:rFonts w:hint="default" w:ascii="仿宋_GB2312" w:hAnsi="仿宋_GB2312" w:eastAsia="仿宋_GB2312" w:cs="仿宋_GB2312"/>
                <w:color w:val="auto"/>
                <w:kern w:val="2"/>
                <w:sz w:val="28"/>
                <w:szCs w:val="28"/>
                <w:u w:val="none" w:color="auto"/>
                <w:lang w:eastAsia="zh-CN" w:bidi="zh-CN"/>
              </w:rPr>
            </w:pP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kern w:val="2"/>
                <w:sz w:val="28"/>
                <w:szCs w:val="28"/>
                <w:u w:val="none" w:color="auto"/>
                <w:lang w:eastAsia="zh-CN" w:bidi="zh-CN"/>
              </w:rPr>
              <w:t>未通过行政检查</w:t>
            </w:r>
          </w:p>
          <w:p w14:paraId="5DD19D5E">
            <w:pPr>
              <w:pStyle w:val="2"/>
              <w:keepNext w:val="0"/>
              <w:keepLines w:val="0"/>
              <w:pageBreakBefore w:val="0"/>
              <w:widowControl w:val="0"/>
              <w:kinsoku/>
              <w:wordWrap/>
              <w:overflowPunct/>
              <w:topLinePunct w:val="0"/>
              <w:autoSpaceDE/>
              <w:autoSpaceDN/>
              <w:bidi w:val="0"/>
              <w:adjustRightInd/>
              <w:spacing w:line="400" w:lineRule="exact"/>
              <w:ind w:firstLine="480" w:firstLineChars="150"/>
              <w:jc w:val="left"/>
              <w:textAlignment w:val="auto"/>
              <w:rPr>
                <w:rFonts w:hint="default" w:ascii="仿宋_GB2312" w:hAnsi="仿宋_GB2312" w:eastAsia="仿宋_GB2312" w:cs="仿宋_GB2312"/>
                <w:color w:val="auto"/>
                <w:sz w:val="28"/>
                <w:szCs w:val="28"/>
                <w:u w:val="none" w:color="auto"/>
                <w:lang w:eastAsia="zh-CN"/>
              </w:rPr>
            </w:pP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28"/>
                <w:szCs w:val="28"/>
                <w:u w:val="none" w:color="auto"/>
                <w:lang w:eastAsia="zh-CN"/>
              </w:rPr>
              <w:t>其他</w:t>
            </w:r>
          </w:p>
        </w:tc>
      </w:tr>
    </w:tbl>
    <w:p w14:paraId="3BD22375">
      <w:pPr>
        <w:rPr>
          <w:rFonts w:hint="eastAsia"/>
          <w:lang w:eastAsia="zh-CN"/>
        </w:rPr>
      </w:pPr>
    </w:p>
    <w:sectPr>
      <w:footerReference r:id="rId3" w:type="default"/>
      <w:pgSz w:w="11906" w:h="16838"/>
      <w:pgMar w:top="1814" w:right="1474" w:bottom="1757" w:left="1474"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1" w:fontKey="{7F8CFA3C-A199-4FC9-A182-C92C526B8A82}"/>
  </w:font>
  <w:font w:name="方正小标宋简体">
    <w:panose1 w:val="03000509000000000000"/>
    <w:charset w:val="86"/>
    <w:family w:val="script"/>
    <w:pitch w:val="default"/>
    <w:sig w:usb0="00000001" w:usb1="080E0000" w:usb2="00000000" w:usb3="00000000" w:csb0="00040000" w:csb1="00000000"/>
    <w:embedRegular r:id="rId2" w:fontKey="{96E0AE8C-0307-40F8-9802-5F4601BAA110}"/>
  </w:font>
  <w:font w:name="楷体">
    <w:panose1 w:val="02010609060101010101"/>
    <w:charset w:val="86"/>
    <w:family w:val="auto"/>
    <w:pitch w:val="default"/>
    <w:sig w:usb0="800002BF" w:usb1="38CF7CFA" w:usb2="00000016" w:usb3="00000000" w:csb0="00040001" w:csb1="00000000"/>
    <w:embedRegular r:id="rId3" w:fontKey="{2DA4EDDE-2BDA-4AD8-A592-41A796B52EF9}"/>
  </w:font>
  <w:font w:name="仿宋">
    <w:panose1 w:val="02010609060101010101"/>
    <w:charset w:val="86"/>
    <w:family w:val="auto"/>
    <w:pitch w:val="default"/>
    <w:sig w:usb0="800002BF" w:usb1="38CF7CFA" w:usb2="00000016" w:usb3="00000000" w:csb0="00040001" w:csb1="00000000"/>
    <w:embedRegular r:id="rId4" w:fontKey="{0C21F7BF-B642-4459-8C14-5AADCFCC8C1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DCD7F">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4C2"/>
    <w:rsid w:val="00921E28"/>
    <w:rsid w:val="00ED64C2"/>
    <w:rsid w:val="09BF30AF"/>
    <w:rsid w:val="0C4D0FDD"/>
    <w:rsid w:val="0D8B55C6"/>
    <w:rsid w:val="0E0439F9"/>
    <w:rsid w:val="0E7F1007"/>
    <w:rsid w:val="0FBB45DD"/>
    <w:rsid w:val="12F47EDF"/>
    <w:rsid w:val="14C43BF5"/>
    <w:rsid w:val="1E9F76F6"/>
    <w:rsid w:val="24263460"/>
    <w:rsid w:val="2C895BD5"/>
    <w:rsid w:val="2F1FCDF3"/>
    <w:rsid w:val="2FFF6757"/>
    <w:rsid w:val="38FA4E23"/>
    <w:rsid w:val="3A22581F"/>
    <w:rsid w:val="3EE72B48"/>
    <w:rsid w:val="3F986F74"/>
    <w:rsid w:val="4A1D2201"/>
    <w:rsid w:val="50282188"/>
    <w:rsid w:val="51FF28B6"/>
    <w:rsid w:val="52AE434F"/>
    <w:rsid w:val="53832402"/>
    <w:rsid w:val="53FBADC5"/>
    <w:rsid w:val="6013556C"/>
    <w:rsid w:val="651D3EF1"/>
    <w:rsid w:val="687F88CB"/>
    <w:rsid w:val="6B77CFD7"/>
    <w:rsid w:val="6BA14C4C"/>
    <w:rsid w:val="6D9F5E34"/>
    <w:rsid w:val="6DB94F45"/>
    <w:rsid w:val="6EFE27B2"/>
    <w:rsid w:val="6F75F698"/>
    <w:rsid w:val="71FDA6C4"/>
    <w:rsid w:val="75CFE648"/>
    <w:rsid w:val="768F9D72"/>
    <w:rsid w:val="77D368E5"/>
    <w:rsid w:val="7AF86808"/>
    <w:rsid w:val="7B606885"/>
    <w:rsid w:val="7B7FDF85"/>
    <w:rsid w:val="7BFFA3A2"/>
    <w:rsid w:val="7DF5162A"/>
    <w:rsid w:val="7DFF7EAF"/>
    <w:rsid w:val="7DFFBE42"/>
    <w:rsid w:val="7ECD7321"/>
    <w:rsid w:val="7ECFB2BE"/>
    <w:rsid w:val="7EF7F38B"/>
    <w:rsid w:val="97A7C8E6"/>
    <w:rsid w:val="A2AD3B03"/>
    <w:rsid w:val="BD6F28F4"/>
    <w:rsid w:val="BF790F00"/>
    <w:rsid w:val="BFED2A00"/>
    <w:rsid w:val="BFF7EACF"/>
    <w:rsid w:val="BFFF8B6F"/>
    <w:rsid w:val="C45FDBEE"/>
    <w:rsid w:val="DB7FB7B6"/>
    <w:rsid w:val="DCFEB01D"/>
    <w:rsid w:val="DE5F3B49"/>
    <w:rsid w:val="DFDA0022"/>
    <w:rsid w:val="E5F1984F"/>
    <w:rsid w:val="E5FD3DC7"/>
    <w:rsid w:val="E7DF48A9"/>
    <w:rsid w:val="EBB352C8"/>
    <w:rsid w:val="F4D8D827"/>
    <w:rsid w:val="F5FFFBC4"/>
    <w:rsid w:val="F6755C7C"/>
    <w:rsid w:val="F7378444"/>
    <w:rsid w:val="F7EFD962"/>
    <w:rsid w:val="FB7F39C8"/>
    <w:rsid w:val="FB7F77BB"/>
    <w:rsid w:val="FBB7B67B"/>
    <w:rsid w:val="FBBE8287"/>
    <w:rsid w:val="FC8D6136"/>
    <w:rsid w:val="FD8D0C8F"/>
    <w:rsid w:val="FDFDBFC1"/>
    <w:rsid w:val="FDFF8043"/>
    <w:rsid w:val="FEBB954D"/>
    <w:rsid w:val="FEE2FDAB"/>
    <w:rsid w:val="FF777235"/>
    <w:rsid w:val="FF7CC79C"/>
    <w:rsid w:val="FFFD58F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2"/>
      <w:szCs w:val="32"/>
      <w:u w:val="single" w:color="000000"/>
      <w:lang w:val="zh-CN" w:eastAsia="zh-CN" w:bidi="zh-CN"/>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TOC2"/>
    <w:basedOn w:val="1"/>
    <w:next w:val="1"/>
    <w:qFormat/>
    <w:uiPriority w:val="0"/>
    <w:pPr>
      <w:ind w:left="420" w:leftChars="200"/>
      <w:textAlignment w:val="baseline"/>
    </w:pPr>
  </w:style>
  <w:style w:type="character" w:customStyle="1" w:styleId="8">
    <w:name w:val="页脚 Char"/>
    <w:basedOn w:val="6"/>
    <w:link w:val="3"/>
    <w:semiHidden/>
    <w:qFormat/>
    <w:uiPriority w:val="99"/>
    <w:rPr>
      <w:sz w:val="18"/>
      <w:szCs w:val="18"/>
    </w:rPr>
  </w:style>
  <w:style w:type="character" w:customStyle="1" w:styleId="9">
    <w:name w:val="页眉 Char"/>
    <w:basedOn w:val="6"/>
    <w:link w:val="4"/>
    <w:semiHidden/>
    <w:qFormat/>
    <w:uiPriority w:val="99"/>
    <w:rPr>
      <w:sz w:val="18"/>
      <w:szCs w:val="18"/>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lang w:val="en-US" w:eastAsia="zh-CN" w:bidi="ar-SA"/>
    </w:rPr>
  </w:style>
  <w:style w:type="paragraph" w:customStyle="1" w:styleId="11">
    <w:name w:val="UserStyle_0"/>
    <w:qFormat/>
    <w:uiPriority w:val="0"/>
    <w:pPr>
      <w:widowControl w:val="0"/>
      <w:spacing w:after="120"/>
      <w:ind w:left="420" w:leftChars="200" w:firstLine="420" w:firstLineChars="200"/>
      <w:jc w:val="both"/>
      <w:textAlignment w:val="baseline"/>
    </w:pPr>
    <w:rPr>
      <w:rFonts w:ascii="Calibri" w:hAnsi="Calibri" w:eastAsia="宋体" w:cs="Times New Roman"/>
      <w:kern w:val="2"/>
      <w:sz w:val="21"/>
      <w:szCs w:val="24"/>
      <w:lang w:val="en-US" w:eastAsia="zh-CN" w:bidi="ar-SA"/>
    </w:rPr>
  </w:style>
  <w:style w:type="paragraph" w:customStyle="1" w:styleId="12">
    <w:name w:val="正文-公1"/>
    <w:basedOn w:val="1"/>
    <w:next w:val="1"/>
    <w:qFormat/>
    <w:uiPriority w:val="0"/>
    <w:pPr>
      <w:ind w:firstLine="200" w:firstLineChars="200"/>
      <w:jc w:val="left"/>
    </w:pPr>
    <w:rPr>
      <w:rFonts w:eastAsia="仿宋_GB231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553</Words>
  <Characters>651</Characters>
  <Lines>1</Lines>
  <Paragraphs>1</Paragraphs>
  <TotalTime>1</TotalTime>
  <ScaleCrop>false</ScaleCrop>
  <LinksUpToDate>false</LinksUpToDate>
  <CharactersWithSpaces>724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2013-10-24T21:23:00Z</dcterms:created>
  <dc:creator>1</dc:creator>
  <cp:lastModifiedBy>東</cp:lastModifiedBy>
  <cp:lastPrinted>2025-06-04T02:23:00Z</cp:lastPrinted>
  <dcterms:modified xsi:type="dcterms:W3CDTF">2025-06-04T06:22:35Z</dcterms:modified>
  <dc:title>司法部办公厅关于印发《行政检查文书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61C72ABD6FB8471EA4F1414793EA9AB8_13</vt:lpwstr>
  </property>
  <property fmtid="{D5CDD505-2E9C-101B-9397-08002B2CF9AE}" pid="4" name="KSOTemplateDocerSaveRecord">
    <vt:lpwstr>eyJoZGlkIjoiODk5OWZlZDMxNzkyOTkwNzNiODhlZjYwNWJmNzRhY2QiLCJ1c2VySWQiOiI0MTM4NjM2MDkifQ==</vt:lpwstr>
  </property>
</Properties>
</file>