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left"/>
        <w:rPr>
          <w:rFonts w:hint="eastAsia" w:ascii="宋体" w:hAnsi="宋体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仿宋_GB2312" w:cs="仿宋_GB2312"/>
          <w:b w:val="0"/>
          <w:bCs/>
          <w:sz w:val="28"/>
          <w:szCs w:val="28"/>
          <w:lang w:val="en-US" w:eastAsia="zh-CN"/>
        </w:rPr>
        <w:t>3</w:t>
      </w:r>
    </w:p>
    <w:p>
      <w:pPr>
        <w:spacing w:line="580" w:lineRule="exact"/>
        <w:jc w:val="left"/>
        <w:rPr>
          <w:rFonts w:hint="eastAsia" w:ascii="宋体" w:hAnsi="宋体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四平市铁东区财政局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重大行政执法决定法制审核办法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第一条  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加强对重大行政执法行为的监督，</w:t>
      </w:r>
      <w:r>
        <w:rPr>
          <w:rFonts w:hint="eastAsia" w:ascii="仿宋_GB2312" w:eastAsia="仿宋_GB2312"/>
          <w:sz w:val="32"/>
          <w:szCs w:val="32"/>
        </w:rPr>
        <w:t>保护公民、法人和其他组织的合法权益，深入推进依法行政依法理财，根据《中华人民共和国行政处罚法》等有关规定，结合</w:t>
      </w:r>
      <w:r>
        <w:rPr>
          <w:rFonts w:hint="eastAsia" w:ascii="仿宋_GB2312" w:eastAsia="仿宋_GB2312"/>
          <w:sz w:val="32"/>
          <w:szCs w:val="32"/>
          <w:lang w:eastAsia="zh-CN"/>
        </w:rPr>
        <w:t>财政</w:t>
      </w:r>
      <w:r>
        <w:rPr>
          <w:rFonts w:hint="eastAsia" w:ascii="仿宋_GB2312" w:eastAsia="仿宋_GB2312"/>
          <w:sz w:val="32"/>
          <w:szCs w:val="32"/>
        </w:rPr>
        <w:t>工作实际，制定本办法。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第二条  </w:t>
      </w:r>
      <w:r>
        <w:rPr>
          <w:rFonts w:hint="eastAsia" w:ascii="仿宋_GB2312" w:eastAsia="仿宋_GB2312"/>
          <w:sz w:val="32"/>
          <w:szCs w:val="32"/>
        </w:rPr>
        <w:t>本办法适用于</w:t>
      </w:r>
      <w:r>
        <w:rPr>
          <w:rFonts w:hint="eastAsia" w:ascii="仿宋_GB2312" w:eastAsia="仿宋_GB2312"/>
          <w:sz w:val="32"/>
          <w:szCs w:val="32"/>
          <w:lang w:eastAsia="zh-CN"/>
        </w:rPr>
        <w:t>区财政局作出</w:t>
      </w:r>
      <w:r>
        <w:rPr>
          <w:rFonts w:hint="eastAsia" w:ascii="仿宋_GB2312" w:eastAsia="仿宋_GB2312"/>
          <w:sz w:val="32"/>
          <w:szCs w:val="32"/>
        </w:rPr>
        <w:t>重大行政执法决定，包括重大行政处罚决定。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第三条  </w:t>
      </w:r>
      <w:r>
        <w:rPr>
          <w:rFonts w:hint="eastAsia" w:ascii="仿宋_GB2312" w:eastAsia="仿宋_GB2312"/>
          <w:sz w:val="32"/>
          <w:szCs w:val="32"/>
        </w:rPr>
        <w:t>本办法所称重大行政执法决定法制审核，是对本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拟作出重大行政执法决定之前，依据法律、法规、规章的规定对决定内容的合法性、适当性进行审核的程序性工作。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负责重大行政执法决定法制审核。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拟作出</w:t>
      </w:r>
      <w:r>
        <w:rPr>
          <w:rFonts w:hint="eastAsia" w:ascii="仿宋_GB2312" w:eastAsia="仿宋_GB2312"/>
          <w:sz w:val="32"/>
          <w:szCs w:val="32"/>
          <w:lang w:eastAsia="zh-CN"/>
        </w:rPr>
        <w:t>行政确认、</w:t>
      </w:r>
      <w:r>
        <w:rPr>
          <w:rFonts w:hint="eastAsia" w:ascii="仿宋_GB2312" w:eastAsia="仿宋_GB2312"/>
          <w:sz w:val="32"/>
          <w:szCs w:val="32"/>
        </w:rPr>
        <w:t>行政处罚等重大行政执法决定，具有下列情形之一的，在作出决定前由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负责进行法制审核：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（一）可能造成重大社会影响或引起社会风险的；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（二）直接关系行政管理相对人或他人重大权益的；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需经听证程序作出行政执法决定的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案件情况疑难复杂，涉及多个法律关系的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）其他法律、法规、规章规定应当进行法制审核的。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重大行政执法决定意见建议及情况说明应当载明以下内容：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（一）认定的事实和认定证据、依据等；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（二）适用法律、法规、规章和执行自由裁量权基准的情况；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（三）行政执法人员资格情况；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（四）调查取证或听证情况；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（五）重大执法决定书代拟稿；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）其他需要说明的情况。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超出</w:t>
      </w:r>
      <w:r>
        <w:rPr>
          <w:rFonts w:hint="eastAsia" w:ascii="仿宋_GB2312" w:eastAsia="仿宋_GB2312"/>
          <w:sz w:val="32"/>
          <w:szCs w:val="32"/>
          <w:lang w:eastAsia="zh-CN"/>
        </w:rPr>
        <w:t>本部门</w:t>
      </w:r>
      <w:r>
        <w:rPr>
          <w:rFonts w:hint="eastAsia" w:ascii="仿宋_GB2312" w:eastAsia="仿宋_GB2312"/>
          <w:sz w:val="32"/>
          <w:szCs w:val="32"/>
        </w:rPr>
        <w:t>职权范围需要移送其他部门或者涉嫌犯罪需要移送司法机关的，一并提出移送意见。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重大行政执法决定报送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领导签发前，承办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应当送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审核。需要征求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内其他</w:t>
      </w:r>
      <w:r>
        <w:rPr>
          <w:rFonts w:hint="eastAsia" w:ascii="仿宋_GB2312" w:eastAsia="仿宋_GB2312"/>
          <w:sz w:val="32"/>
          <w:szCs w:val="32"/>
          <w:lang w:eastAsia="zh-CN"/>
        </w:rPr>
        <w:t>科室、</w:t>
      </w:r>
      <w:r>
        <w:rPr>
          <w:rFonts w:hint="eastAsia" w:ascii="仿宋_GB2312" w:eastAsia="仿宋_GB2312"/>
          <w:sz w:val="32"/>
          <w:szCs w:val="32"/>
        </w:rPr>
        <w:t>单位或者其他部门意见的，承办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应当将征求意见，</w:t>
      </w:r>
      <w:r>
        <w:rPr>
          <w:rFonts w:hint="eastAsia" w:ascii="仿宋_GB2312" w:hAnsi="Calibri" w:eastAsia="仿宋_GB2312"/>
          <w:sz w:val="32"/>
          <w:szCs w:val="32"/>
        </w:rPr>
        <w:t>意见采纳和协调情况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一并</w:t>
      </w:r>
      <w:r>
        <w:rPr>
          <w:rFonts w:hint="eastAsia" w:ascii="仿宋_GB2312" w:hAnsi="Calibri" w:eastAsia="仿宋_GB2312"/>
          <w:sz w:val="32"/>
          <w:szCs w:val="32"/>
        </w:rPr>
        <w:t>予以说明。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拟作出的重大行政执法决定，不得以征求意见等方式替代法制审核。未经</w:t>
      </w:r>
      <w:r>
        <w:rPr>
          <w:rFonts w:hint="eastAsia" w:ascii="仿宋_GB2312" w:eastAsia="仿宋_GB2312"/>
          <w:sz w:val="32"/>
          <w:szCs w:val="32"/>
          <w:lang w:eastAsia="zh-CN"/>
        </w:rPr>
        <w:t>法制</w:t>
      </w:r>
      <w:r>
        <w:rPr>
          <w:rFonts w:hint="eastAsia" w:ascii="仿宋_GB2312" w:eastAsia="仿宋_GB2312"/>
          <w:sz w:val="32"/>
          <w:szCs w:val="32"/>
        </w:rPr>
        <w:t>审核或者</w:t>
      </w:r>
      <w:r>
        <w:rPr>
          <w:rFonts w:hint="eastAsia" w:ascii="仿宋_GB2312" w:eastAsia="仿宋_GB2312"/>
          <w:sz w:val="32"/>
          <w:szCs w:val="32"/>
          <w:lang w:eastAsia="zh-CN"/>
        </w:rPr>
        <w:t>经审核未达成一致意见的</w:t>
      </w:r>
      <w:r>
        <w:rPr>
          <w:rFonts w:hint="eastAsia" w:ascii="仿宋_GB2312" w:eastAsia="仿宋_GB2312"/>
          <w:sz w:val="32"/>
          <w:szCs w:val="32"/>
        </w:rPr>
        <w:t>，不得进入下一程序。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提供的送审材料齐备之日为受理日，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应在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个工作日内审核完毕</w:t>
      </w:r>
      <w:r>
        <w:rPr>
          <w:rFonts w:hint="eastAsia" w:ascii="仿宋_GB2312" w:eastAsia="仿宋_GB2312"/>
          <w:sz w:val="32"/>
          <w:szCs w:val="32"/>
          <w:lang w:eastAsia="zh-CN"/>
        </w:rPr>
        <w:t>。综合科可根据需要，要求承办科室、单位补充提交送审材料，</w:t>
      </w:r>
      <w:r>
        <w:rPr>
          <w:rFonts w:hint="eastAsia" w:ascii="仿宋_GB2312" w:eastAsia="仿宋_GB2312"/>
          <w:sz w:val="32"/>
          <w:szCs w:val="32"/>
        </w:rPr>
        <w:t>特殊情况经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长批准，可以延长五个工作日。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补充材料、调查取证、专家论证、提请解释等所需时间不计算在本条规定的法制审核期限内。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第十条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对受理的重大行政执法决定进行法制审核，主要包括下列内容：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（一）是否有超越本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职权范围或滥用职权的情形；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（二）行政执法主体是否合法，执法人员是否具备执法资格；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（三）主要事实是否清楚，证据是否确凿、充分；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（四）程序是否合法、正当；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（五）适用法律、法规、规章是否正确，执行自由裁量权是否适当；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（六）执法文书、案卷资料是否规范、齐备；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（七）其他应当审核的事项。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重大行政执法决定经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审核同意后，应当提交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长办公会集体讨论决定的，由承办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提交集体讨论。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法制审核以书面审查为主。</w:t>
      </w: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在审核过程中可以组织财政、法律等有关专家或者委托第三方专业机构研讨论证，并邀请承办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参加。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进行重大行政执法决定法制审核时，应充分发挥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法律顾问的作用。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对重大行政执法决定事项进行法制审核，根据不同情况，提出相应的审查意见或建议：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（一）主要事实清楚、证据确凿、定性准确、程序合法正当，不存在滥用职权的，提出同意的审核意见；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（二）超越</w:t>
      </w:r>
      <w:r>
        <w:rPr>
          <w:rFonts w:hint="eastAsia" w:ascii="仿宋_GB2312" w:eastAsia="仿宋_GB2312"/>
          <w:sz w:val="32"/>
          <w:szCs w:val="32"/>
          <w:lang w:eastAsia="zh-CN"/>
        </w:rPr>
        <w:t>财政部门</w:t>
      </w:r>
      <w:r>
        <w:rPr>
          <w:rFonts w:hint="eastAsia" w:ascii="仿宋_GB2312" w:eastAsia="仿宋_GB2312"/>
          <w:sz w:val="32"/>
          <w:szCs w:val="32"/>
        </w:rPr>
        <w:t>法定权限，或者存在滥用职权的，提出不同意的审核意见；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（三）主要事实定性不清，证据不足或者需要征求意见的，提出继续调查或不予作出行政执法决定的审核意见；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（四）适用法律不准确和自由裁量基准不当的，提出修正的审核意见；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（五）程序有瑕疵、执法文书不规范的，提出纠正的审核意见；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（六）超出本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职权范围或涉嫌犯罪的，提出移送的审核意见。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需要继续调查、纠正程序的，由承办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调查、纠正后重新送审。</w:t>
      </w:r>
    </w:p>
    <w:p>
      <w:pPr>
        <w:tabs>
          <w:tab w:val="left" w:pos="3985"/>
        </w:tabs>
        <w:spacing w:line="580" w:lineRule="exact"/>
        <w:ind w:firstLine="640" w:firstLineChars="200"/>
        <w:jc w:val="left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承办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应当充分研究法制审核意见和建议，根据情况对拟作出的重大行政执法决定进行修改。有异议的应当与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综合科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协商沟通，经沟通达不成一致意见的，将重大执法决定书代拟稿连同双方意见一并提交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领导裁决处理或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长办公会集体讨论决定。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法制审核意见应当作为执法文书纳入执法案卷，并为行政执法案卷评查的内容之一。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重大行政执法决定作出后，由承办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负责执行并做好立卷归档工作。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第十七条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重大行政处罚，应当自决定印发之日起</w:t>
      </w:r>
      <w:r>
        <w:rPr>
          <w:rFonts w:hint="eastAsia" w:ascii="宋体" w:hAnsi="宋体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日内向综合科备案。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综合科</w:t>
      </w:r>
      <w:r>
        <w:rPr>
          <w:rFonts w:hint="eastAsia" w:ascii="仿宋_GB2312" w:eastAsia="仿宋_GB2312"/>
          <w:sz w:val="32"/>
          <w:szCs w:val="32"/>
        </w:rPr>
        <w:t>结合法制审核工作实际情况，可以就行政执法存在的普遍性问题或者重复出现的问题对承办</w:t>
      </w:r>
      <w:r>
        <w:rPr>
          <w:rFonts w:hint="eastAsia" w:ascii="仿宋_GB2312" w:eastAsia="仿宋_GB2312"/>
          <w:sz w:val="32"/>
          <w:szCs w:val="32"/>
          <w:lang w:eastAsia="zh-CN"/>
        </w:rPr>
        <w:t>科室、单位</w:t>
      </w:r>
      <w:r>
        <w:rPr>
          <w:rFonts w:hint="eastAsia" w:ascii="仿宋_GB2312" w:eastAsia="仿宋_GB2312"/>
          <w:sz w:val="32"/>
          <w:szCs w:val="32"/>
        </w:rPr>
        <w:t>提出相关执法建议。</w:t>
      </w:r>
    </w:p>
    <w:p>
      <w:pPr>
        <w:spacing w:line="580" w:lineRule="exact"/>
        <w:ind w:firstLine="640" w:firstLineChars="200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第十九条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本办法自印发之日起执行。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宋体" w:hAnsi="宋体" w:eastAsia="仿宋_GB2312"/>
          <w:sz w:val="32"/>
        </w:rPr>
      </w:pPr>
    </w:p>
    <w:sectPr>
      <w:headerReference r:id="rId4" w:type="default"/>
      <w:footerReference r:id="rId5" w:type="default"/>
      <w:pgSz w:w="11906" w:h="16838"/>
      <w:pgMar w:top="2098" w:right="1587" w:bottom="2098" w:left="1587" w:header="850" w:footer="1587" w:gutter="0"/>
      <w:pgNumType w:fmt="decimal" w:start="29"/>
      <w:cols w:space="720" w:num="1"/>
      <w:rtlGutter w:val="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/>
                    <w:sz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lang w:eastAsia="zh-CN"/>
                  </w:rPr>
                  <w:t>—</w: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separate"/>
                </w:r>
                <w:r>
                  <w:t>29</w: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2019-11-26T02:14:00Z</dcterms:created>
  <dc:creator>lenovo</dc:creator>
  <cp:lastModifiedBy>Administrator</cp:lastModifiedBy>
  <cp:lastPrinted>2020-07-22T01:38:16Z</cp:lastPrinted>
  <dcterms:modified xsi:type="dcterms:W3CDTF">2020-07-22T02:09:27Z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