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2B0" w:rsidRPr="000E4ECA" w:rsidRDefault="001522B0" w:rsidP="001522B0">
      <w:pPr>
        <w:widowControl/>
        <w:shd w:val="clear" w:color="auto" w:fill="FFFFFF"/>
        <w:spacing w:line="480" w:lineRule="atLeast"/>
        <w:jc w:val="center"/>
        <w:rPr>
          <w:rFonts w:ascii="宋体" w:eastAsia="宋体" w:hAnsi="宋体" w:cs="宋体"/>
          <w:b/>
          <w:color w:val="535353"/>
          <w:kern w:val="0"/>
          <w:sz w:val="44"/>
          <w:szCs w:val="44"/>
        </w:rPr>
      </w:pPr>
      <w:r w:rsidRPr="001522B0">
        <w:rPr>
          <w:rFonts w:ascii="宋体" w:eastAsia="宋体" w:hAnsi="宋体" w:cs="宋体"/>
          <w:b/>
          <w:bCs/>
          <w:color w:val="535353"/>
          <w:kern w:val="0"/>
          <w:sz w:val="23"/>
        </w:rPr>
        <w:t xml:space="preserve">　</w:t>
      </w:r>
      <w:r w:rsidRPr="000E4ECA">
        <w:rPr>
          <w:rFonts w:ascii="宋体" w:eastAsia="宋体" w:hAnsi="宋体" w:cs="宋体"/>
          <w:bCs/>
          <w:color w:val="535353"/>
          <w:kern w:val="0"/>
          <w:sz w:val="44"/>
          <w:szCs w:val="44"/>
        </w:rPr>
        <w:t xml:space="preserve">　</w:t>
      </w:r>
      <w:r w:rsidR="000E4ECA">
        <w:rPr>
          <w:rFonts w:ascii="宋体" w:eastAsia="宋体" w:hAnsi="宋体" w:cs="宋体" w:hint="eastAsia"/>
          <w:b/>
          <w:bCs/>
          <w:color w:val="535353"/>
          <w:kern w:val="0"/>
          <w:sz w:val="44"/>
          <w:szCs w:val="44"/>
        </w:rPr>
        <w:t>铁东区</w:t>
      </w:r>
      <w:r w:rsidRPr="000E4ECA">
        <w:rPr>
          <w:rFonts w:ascii="宋体" w:eastAsia="宋体" w:hAnsi="宋体" w:cs="宋体"/>
          <w:b/>
          <w:bCs/>
          <w:color w:val="535353"/>
          <w:kern w:val="0"/>
          <w:sz w:val="44"/>
          <w:szCs w:val="44"/>
        </w:rPr>
        <w:t>教育局行政处罚自由裁量权细化标准</w:t>
      </w:r>
    </w:p>
    <w:p w:rsidR="001522B0" w:rsidRPr="000E4ECA" w:rsidRDefault="001522B0" w:rsidP="001522B0">
      <w:pPr>
        <w:widowControl/>
        <w:shd w:val="clear" w:color="auto" w:fill="FFFFFF"/>
        <w:spacing w:line="480" w:lineRule="atLeast"/>
        <w:jc w:val="center"/>
        <w:rPr>
          <w:rFonts w:ascii="宋体" w:eastAsia="宋体" w:hAnsi="宋体" w:cs="宋体"/>
          <w:b/>
          <w:color w:val="535353"/>
          <w:kern w:val="0"/>
          <w:sz w:val="28"/>
          <w:szCs w:val="28"/>
        </w:rPr>
      </w:pPr>
      <w:r w:rsidRPr="000E4ECA">
        <w:rPr>
          <w:rFonts w:ascii="宋体" w:eastAsia="宋体" w:hAnsi="宋体" w:cs="宋体"/>
          <w:b/>
          <w:bCs/>
          <w:color w:val="535353"/>
          <w:kern w:val="0"/>
          <w:sz w:val="28"/>
          <w:szCs w:val="28"/>
        </w:rPr>
        <w:t xml:space="preserve">　　（试行）</w:t>
      </w:r>
    </w:p>
    <w:tbl>
      <w:tblPr>
        <w:tblpPr w:leftFromText="180" w:rightFromText="180" w:vertAnchor="text" w:tblpY="1"/>
        <w:tblOverlap w:val="never"/>
        <w:tblW w:w="1560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77"/>
        <w:gridCol w:w="1511"/>
        <w:gridCol w:w="4047"/>
        <w:gridCol w:w="3306"/>
        <w:gridCol w:w="1542"/>
        <w:gridCol w:w="540"/>
        <w:gridCol w:w="1959"/>
        <w:gridCol w:w="1825"/>
      </w:tblGrid>
      <w:tr w:rsidR="001522B0" w:rsidRPr="001522B0" w:rsidTr="000E4ECA">
        <w:tc>
          <w:tcPr>
            <w:tcW w:w="877"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序号</w:t>
            </w:r>
          </w:p>
        </w:tc>
        <w:tc>
          <w:tcPr>
            <w:tcW w:w="151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违法行为</w:t>
            </w:r>
          </w:p>
        </w:tc>
        <w:tc>
          <w:tcPr>
            <w:tcW w:w="4047"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违反规定</w:t>
            </w:r>
          </w:p>
        </w:tc>
        <w:tc>
          <w:tcPr>
            <w:tcW w:w="3306"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处罚依据</w:t>
            </w:r>
          </w:p>
        </w:tc>
        <w:tc>
          <w:tcPr>
            <w:tcW w:w="1542"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行政处罚</w:t>
            </w:r>
          </w:p>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种类及幅度</w:t>
            </w:r>
          </w:p>
        </w:tc>
        <w:tc>
          <w:tcPr>
            <w:tcW w:w="2499"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裁量因素</w:t>
            </w:r>
          </w:p>
        </w:tc>
        <w:tc>
          <w:tcPr>
            <w:tcW w:w="1825"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裁量标准</w:t>
            </w:r>
          </w:p>
        </w:tc>
      </w:tr>
      <w:tr w:rsidR="001522B0" w:rsidRPr="001522B0" w:rsidTr="000E4ECA">
        <w:tc>
          <w:tcPr>
            <w:tcW w:w="877"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kern w:val="0"/>
                <w:sz w:val="24"/>
                <w:szCs w:val="24"/>
              </w:rPr>
              <w:t>1</w:t>
            </w:r>
          </w:p>
        </w:tc>
        <w:tc>
          <w:tcPr>
            <w:tcW w:w="1511"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违反法律、法规和国家有关规定，举办学校或者其他教育机构的</w:t>
            </w:r>
          </w:p>
          <w:p w:rsidR="001522B0" w:rsidRPr="001522B0" w:rsidRDefault="001522B0" w:rsidP="000E4ECA">
            <w:pPr>
              <w:widowControl/>
              <w:wordWrap w:val="0"/>
              <w:jc w:val="left"/>
              <w:rPr>
                <w:rFonts w:ascii="宋体" w:eastAsia="宋体" w:hAnsi="宋体" w:cs="宋体"/>
                <w:kern w:val="0"/>
                <w:sz w:val="24"/>
                <w:szCs w:val="24"/>
              </w:rPr>
            </w:pPr>
          </w:p>
        </w:tc>
        <w:tc>
          <w:tcPr>
            <w:tcW w:w="4047"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教育法》第二十六条：国家制定教育发展规划，并举办学校及其他教育机构。国家鼓励企业事业组织、社会团体、其他社会组织及公民个人依法举办学校及其他教育机构。国家举办学校及其他教育机构，应当坚持勤俭节约的原则。以财政性经费、捐赠资产举办或者参与举办的学校及其他教育机构不得设立为营利性组织。</w:t>
            </w:r>
          </w:p>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民办教育促进法》第二条：国家机构以外的社会组织或者个人，利用非国家财政性经费，面向社会举办学校及其他教育机构的活动，适用本法。本法未作规定的，依照教育法和其他有关教育法律执行。</w:t>
            </w:r>
          </w:p>
        </w:tc>
        <w:tc>
          <w:tcPr>
            <w:tcW w:w="3306"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教育法》第七十五条：违反法律、法规和国家有关规定，举办学校或者其他教育机构的，由教育行政部门予以撤销；有违法所得的，没收违法所得；对直接负责的主管人员和其他直接责任人员，依法给予行政处分。</w:t>
            </w:r>
          </w:p>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民办教育促进法》第六十四条：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《教育行政处罚暂行实施办法》第十二条：违反法律、法规和国家有关规定举办学校或其他教育机构的，由教育行政部门予以撤销；有违法所得的，没收违法所得。</w:t>
            </w:r>
          </w:p>
        </w:tc>
        <w:tc>
          <w:tcPr>
            <w:tcW w:w="1542"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限期整改，补办审批手续；予以撤销，没收违法所得；责令停办，依法承担赔偿责任；给予行政处分。</w:t>
            </w: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从重</w:t>
            </w:r>
          </w:p>
        </w:tc>
        <w:tc>
          <w:tcPr>
            <w:tcW w:w="195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整改不达标仍坚持办学，造成严重后果的。</w:t>
            </w:r>
          </w:p>
        </w:tc>
        <w:tc>
          <w:tcPr>
            <w:tcW w:w="1825"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责令停止办学；有违法所得的，没收违法所得；对直接负责的主管人员和其他直接责任人给予行政处分。</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4047" w:type="dxa"/>
            <w:vMerge/>
            <w:tcBorders>
              <w:top w:val="nil"/>
              <w:left w:val="nil"/>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3306" w:type="dxa"/>
            <w:vMerge/>
            <w:tcBorders>
              <w:top w:val="nil"/>
              <w:left w:val="nil"/>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1542" w:type="dxa"/>
            <w:vMerge/>
            <w:tcBorders>
              <w:top w:val="nil"/>
              <w:left w:val="nil"/>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一般</w:t>
            </w:r>
          </w:p>
        </w:tc>
        <w:tc>
          <w:tcPr>
            <w:tcW w:w="195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整改后仍达不到办学条件的。</w:t>
            </w:r>
          </w:p>
        </w:tc>
        <w:tc>
          <w:tcPr>
            <w:tcW w:w="182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由教育行政部门予以撤消；有违法所得的，没收违法所得。</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4047" w:type="dxa"/>
            <w:vMerge/>
            <w:tcBorders>
              <w:top w:val="nil"/>
              <w:left w:val="nil"/>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3306" w:type="dxa"/>
            <w:vMerge/>
            <w:tcBorders>
              <w:top w:val="nil"/>
              <w:left w:val="nil"/>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1542" w:type="dxa"/>
            <w:vMerge/>
            <w:tcBorders>
              <w:top w:val="nil"/>
              <w:left w:val="nil"/>
              <w:bottom w:val="single" w:sz="8" w:space="0" w:color="000000"/>
              <w:right w:val="single" w:sz="8" w:space="0" w:color="000000"/>
            </w:tcBorders>
            <w:vAlign w:val="center"/>
            <w:hideMark/>
          </w:tcPr>
          <w:p w:rsidR="001522B0" w:rsidRPr="001522B0" w:rsidRDefault="001522B0" w:rsidP="000E4ECA">
            <w:pPr>
              <w:widowControl/>
              <w:jc w:val="left"/>
              <w:rPr>
                <w:rFonts w:ascii="宋体" w:eastAsia="宋体" w:hAnsi="宋体" w:cs="宋体"/>
                <w:kern w:val="0"/>
                <w:sz w:val="24"/>
                <w:szCs w:val="24"/>
              </w:rPr>
            </w:pP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从轻</w:t>
            </w:r>
          </w:p>
        </w:tc>
        <w:tc>
          <w:tcPr>
            <w:tcW w:w="1959"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基本具备办学条件，但未办理办学许可申请的。</w:t>
            </w:r>
          </w:p>
        </w:tc>
        <w:tc>
          <w:tcPr>
            <w:tcW w:w="182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责令限期改正，补办审批手续。</w:t>
            </w:r>
          </w:p>
        </w:tc>
      </w:tr>
    </w:tbl>
    <w:p w:rsidR="001522B0" w:rsidRPr="001522B0" w:rsidRDefault="001522B0" w:rsidP="001522B0">
      <w:pPr>
        <w:widowControl/>
        <w:shd w:val="clear" w:color="auto" w:fill="FFFFFF"/>
        <w:spacing w:line="480" w:lineRule="atLeast"/>
        <w:jc w:val="left"/>
        <w:rPr>
          <w:rFonts w:ascii="宋体" w:eastAsia="宋体" w:hAnsi="宋体" w:cs="宋体"/>
          <w:color w:val="535353"/>
          <w:kern w:val="0"/>
          <w:sz w:val="23"/>
          <w:szCs w:val="23"/>
        </w:rPr>
      </w:pPr>
    </w:p>
    <w:tbl>
      <w:tblPr>
        <w:tblW w:w="1547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76"/>
        <w:gridCol w:w="1511"/>
        <w:gridCol w:w="4000"/>
        <w:gridCol w:w="3261"/>
        <w:gridCol w:w="1543"/>
        <w:gridCol w:w="540"/>
        <w:gridCol w:w="2053"/>
        <w:gridCol w:w="1688"/>
      </w:tblGrid>
      <w:tr w:rsidR="001522B0" w:rsidRPr="001522B0" w:rsidTr="000E4ECA">
        <w:tc>
          <w:tcPr>
            <w:tcW w:w="876"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lastRenderedPageBreak/>
              <w:t>序号</w:t>
            </w:r>
          </w:p>
        </w:tc>
        <w:tc>
          <w:tcPr>
            <w:tcW w:w="151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违法行为</w:t>
            </w:r>
          </w:p>
        </w:tc>
        <w:tc>
          <w:tcPr>
            <w:tcW w:w="400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违反规定</w:t>
            </w:r>
          </w:p>
        </w:tc>
        <w:tc>
          <w:tcPr>
            <w:tcW w:w="326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处罚依据</w:t>
            </w:r>
          </w:p>
        </w:tc>
        <w:tc>
          <w:tcPr>
            <w:tcW w:w="1543"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行政处罚</w:t>
            </w:r>
          </w:p>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种类及幅度</w:t>
            </w:r>
          </w:p>
        </w:tc>
        <w:tc>
          <w:tcPr>
            <w:tcW w:w="2593"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裁量因素</w:t>
            </w:r>
          </w:p>
        </w:tc>
        <w:tc>
          <w:tcPr>
            <w:tcW w:w="168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b/>
                <w:bCs/>
                <w:kern w:val="0"/>
                <w:sz w:val="24"/>
                <w:szCs w:val="24"/>
              </w:rPr>
              <w:t>裁量标准</w:t>
            </w:r>
          </w:p>
        </w:tc>
      </w:tr>
      <w:tr w:rsidR="001522B0" w:rsidRPr="001522B0" w:rsidTr="000E4ECA">
        <w:tc>
          <w:tcPr>
            <w:tcW w:w="876"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kern w:val="0"/>
                <w:sz w:val="24"/>
                <w:szCs w:val="24"/>
              </w:rPr>
              <w:t>2</w:t>
            </w:r>
          </w:p>
        </w:tc>
        <w:tc>
          <w:tcPr>
            <w:tcW w:w="1511"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民办学校违反办学规定，办学行为不规范的</w:t>
            </w:r>
          </w:p>
          <w:p w:rsidR="001522B0" w:rsidRPr="001522B0" w:rsidRDefault="001522B0" w:rsidP="001522B0">
            <w:pPr>
              <w:widowControl/>
              <w:wordWrap w:val="0"/>
              <w:jc w:val="left"/>
              <w:rPr>
                <w:rFonts w:ascii="宋体" w:eastAsia="宋体" w:hAnsi="宋体" w:cs="宋体"/>
                <w:kern w:val="0"/>
                <w:sz w:val="24"/>
                <w:szCs w:val="24"/>
              </w:rPr>
            </w:pPr>
          </w:p>
        </w:tc>
        <w:tc>
          <w:tcPr>
            <w:tcW w:w="400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民办教育促进法》第四条：民办学校应当遵守法律、法规，贯彻国家的教育方针，保证教育质量，致力于培养社会主义建设事业的各类人才。第五十三条：民办学校的分立、合并，在进行财务清算后，由学校理事会或者董事会报审批机关批准。第二十六条：民办学校对招收的学生，根据其类别、修业年限、学业成绩，可以根据国家有关规定发给学历证书、结业证书或者培训合格证书。对接受职业技能培训的学生，经政府批准的职业技能鉴定机构鉴定合格的，可以发给国家职业资格证书。第四十二条：民办学校的招生简章和广告，应当报审批机关备案。第五十四条：民办学校举办者的变更，须由举办者提出，在进行财务清算后，经学校理事会或者董事会同意，报审批机关核准。第五十五条：民办学校名称、层次、类别的变更，由学校理事会或者董事会报审批机关批准。</w:t>
            </w:r>
          </w:p>
        </w:tc>
        <w:tc>
          <w:tcPr>
            <w:tcW w:w="3261"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民办教育促进法》第六十二条：民办学校有下列行为之一的，由审批机关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管理混乱严重影响教育教学，产生恶劣社会影响的；（五）提交虚假证明文件或者采取其他欺诈手段隐瞒重要事实骗取办学许可证的；（六）伪造、变造、买卖、出租、出借办学许可证的；（七）恶意终止办学、抽逃资金或者挪用办学经费的。</w:t>
            </w:r>
          </w:p>
        </w:tc>
        <w:tc>
          <w:tcPr>
            <w:tcW w:w="1543"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责令改正，并予以警告；有违法所得的，退还所收费用后没收违法所得；责令停止招生、吊销办学许可证；构成犯罪的，依法追究刑事责任。</w:t>
            </w: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从重</w:t>
            </w:r>
          </w:p>
        </w:tc>
        <w:tc>
          <w:tcPr>
            <w:tcW w:w="2053"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有《民办教育促进法》第六十二条列举的不规范行为，造成学校无法进行正常教育教育学活动或产生社会恶劣影响，情节严重的。</w:t>
            </w:r>
          </w:p>
        </w:tc>
        <w:tc>
          <w:tcPr>
            <w:tcW w:w="168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责令停止招生、吊销办学许可证；构成犯罪的，依法追究刑事责任。</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4000"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3261"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1543"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一般</w:t>
            </w:r>
          </w:p>
        </w:tc>
        <w:tc>
          <w:tcPr>
            <w:tcW w:w="2053"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有《民办教育促进法》第六十二条列举的不规范行为之一，影响学校正常教育教育活动和管理，有违法所得的。</w:t>
            </w:r>
          </w:p>
        </w:tc>
        <w:tc>
          <w:tcPr>
            <w:tcW w:w="168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责令限期改正，并予以警告；退还所收费用，没收违法所得。</w:t>
            </w:r>
          </w:p>
        </w:tc>
      </w:tr>
      <w:tr w:rsidR="001522B0" w:rsidRPr="001522B0" w:rsidTr="000E4ECA">
        <w:trPr>
          <w:trHeight w:val="3487"/>
        </w:trPr>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4000"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3261"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1543"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从轻</w:t>
            </w:r>
          </w:p>
        </w:tc>
        <w:tc>
          <w:tcPr>
            <w:tcW w:w="2053"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有《民办教育促进法》第六十二条列举的不规范行为之一，但没有对学校正常教学和管理造成影响的，或情节较轻的。</w:t>
            </w:r>
          </w:p>
        </w:tc>
        <w:tc>
          <w:tcPr>
            <w:tcW w:w="1688"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责令限期改正，并予以警告。</w:t>
            </w:r>
          </w:p>
        </w:tc>
      </w:tr>
    </w:tbl>
    <w:p w:rsidR="000E4ECA" w:rsidRPr="001522B0" w:rsidRDefault="001522B0" w:rsidP="001522B0">
      <w:pPr>
        <w:widowControl/>
        <w:shd w:val="clear" w:color="auto" w:fill="FFFFFF"/>
        <w:spacing w:line="480" w:lineRule="atLeast"/>
        <w:jc w:val="left"/>
        <w:rPr>
          <w:rFonts w:ascii="宋体" w:eastAsia="宋体" w:hAnsi="宋体" w:cs="宋体"/>
          <w:color w:val="535353"/>
          <w:kern w:val="0"/>
          <w:sz w:val="23"/>
          <w:szCs w:val="23"/>
        </w:rPr>
      </w:pPr>
      <w:r w:rsidRPr="001522B0">
        <w:rPr>
          <w:rFonts w:ascii="宋体" w:eastAsia="宋体" w:hAnsi="宋体" w:cs="宋体"/>
          <w:color w:val="535353"/>
          <w:kern w:val="0"/>
          <w:sz w:val="23"/>
          <w:szCs w:val="23"/>
        </w:rPr>
        <w:br/>
      </w:r>
    </w:p>
    <w:tbl>
      <w:tblPr>
        <w:tblW w:w="1545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78"/>
        <w:gridCol w:w="1519"/>
        <w:gridCol w:w="3576"/>
        <w:gridCol w:w="2831"/>
        <w:gridCol w:w="2241"/>
        <w:gridCol w:w="540"/>
        <w:gridCol w:w="2193"/>
        <w:gridCol w:w="80"/>
        <w:gridCol w:w="1601"/>
      </w:tblGrid>
      <w:tr w:rsidR="001522B0" w:rsidRPr="001522B0" w:rsidTr="000E4ECA">
        <w:tc>
          <w:tcPr>
            <w:tcW w:w="878"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lastRenderedPageBreak/>
              <w:t>序号</w:t>
            </w:r>
          </w:p>
        </w:tc>
        <w:tc>
          <w:tcPr>
            <w:tcW w:w="1519"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违法行为</w:t>
            </w:r>
          </w:p>
        </w:tc>
        <w:tc>
          <w:tcPr>
            <w:tcW w:w="3576"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违反规定</w:t>
            </w:r>
          </w:p>
        </w:tc>
        <w:tc>
          <w:tcPr>
            <w:tcW w:w="283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处罚依据</w:t>
            </w:r>
          </w:p>
        </w:tc>
        <w:tc>
          <w:tcPr>
            <w:tcW w:w="224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行政处罚</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种类及幅度</w:t>
            </w:r>
          </w:p>
        </w:tc>
        <w:tc>
          <w:tcPr>
            <w:tcW w:w="2733"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裁量因素</w:t>
            </w:r>
          </w:p>
        </w:tc>
        <w:tc>
          <w:tcPr>
            <w:tcW w:w="1681"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裁量标准</w:t>
            </w:r>
          </w:p>
        </w:tc>
      </w:tr>
      <w:tr w:rsidR="001522B0" w:rsidRPr="001522B0" w:rsidTr="000E4ECA">
        <w:tc>
          <w:tcPr>
            <w:tcW w:w="878"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0E4ECA">
            <w:pPr>
              <w:widowControl/>
              <w:wordWrap w:val="0"/>
              <w:jc w:val="center"/>
              <w:rPr>
                <w:rFonts w:ascii="宋体" w:eastAsia="宋体" w:hAnsi="宋体" w:cs="宋体"/>
                <w:kern w:val="0"/>
                <w:sz w:val="24"/>
                <w:szCs w:val="24"/>
              </w:rPr>
            </w:pPr>
            <w:r w:rsidRPr="001522B0">
              <w:rPr>
                <w:rFonts w:ascii="宋体" w:eastAsia="宋体" w:hAnsi="宋体" w:cs="宋体"/>
                <w:kern w:val="0"/>
                <w:sz w:val="24"/>
                <w:szCs w:val="24"/>
              </w:rPr>
              <w:t>3</w:t>
            </w:r>
          </w:p>
        </w:tc>
        <w:tc>
          <w:tcPr>
            <w:tcW w:w="1519"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民办学校管理混乱，严重影响教育教学的</w:t>
            </w:r>
          </w:p>
          <w:p w:rsidR="001522B0" w:rsidRPr="001522B0" w:rsidRDefault="001522B0" w:rsidP="001522B0">
            <w:pPr>
              <w:widowControl/>
              <w:wordWrap w:val="0"/>
              <w:jc w:val="left"/>
              <w:rPr>
                <w:rFonts w:ascii="宋体" w:eastAsia="宋体" w:hAnsi="宋体" w:cs="宋体"/>
                <w:kern w:val="0"/>
                <w:sz w:val="24"/>
                <w:szCs w:val="24"/>
              </w:rPr>
            </w:pPr>
          </w:p>
        </w:tc>
        <w:tc>
          <w:tcPr>
            <w:tcW w:w="3576"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《中华人民共和国民办教育促进法》第二十二条　学校理事会或者董事会行使下列职权（其他形式决策机构的职权参照本条规定）：（一）聘任和解聘校长；（二）修改学校章程和制定学校的规章制度；（三）制定发展规划，批准年度工作计划；（四）筹集办学经费，审核预算、决算；（五）决定教职工的编制定额和工资标准；（六）决定学校的分立、合并、终止；（七）决定其他重大事项。第四条　民办学校应当遵守法律、法规，贯彻国家的教育方针，保证教育质量。第三十三条　民办学校依法保障受教育者的合法权益。第三十五条　民办学校应当依法建立财务、会计制度和资产管理制度，并按照国家有关规定设置会计账簿。</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第二十九条　民办学校聘任的教师，应当具有国家规定的任教资格。</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《中华人民共和国民办教育促进法实施条例》第二十四条　民办学校聘任教师、职员，应当签订聘任合同，明确双方的权利、义务等。</w:t>
            </w:r>
          </w:p>
        </w:tc>
        <w:tc>
          <w:tcPr>
            <w:tcW w:w="2831"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民办教育促进法实施条例》第五十一条：民办学校管理混乱严重影响教育教学，有下列情形之一的，依照民办教育促进法第六十二条的规定予以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产生恶劣社会影响的；（六）违反国家规定聘任、解聘教师的。</w:t>
            </w:r>
          </w:p>
        </w:tc>
        <w:tc>
          <w:tcPr>
            <w:tcW w:w="2241"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责令改正、警告，退还所收费用、没收违法所得，责令停止招生、吊销办学许可证；构成犯罪的，依法追究刑事责任。</w:t>
            </w: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从重</w:t>
            </w:r>
          </w:p>
        </w:tc>
        <w:tc>
          <w:tcPr>
            <w:tcW w:w="2273"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无法进行正常教育教育学活动或产生社会恶劣影响，情节严重的。</w:t>
            </w:r>
          </w:p>
        </w:tc>
        <w:tc>
          <w:tcPr>
            <w:tcW w:w="160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责令停止招生、吊销办学许可证；构成犯罪的，依法追究刑事责任。</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2241"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一般</w:t>
            </w:r>
          </w:p>
        </w:tc>
        <w:tc>
          <w:tcPr>
            <w:tcW w:w="2273"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影响学校正常教育教育活动和管理，有违法所得的。</w:t>
            </w:r>
          </w:p>
        </w:tc>
        <w:tc>
          <w:tcPr>
            <w:tcW w:w="1601"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责令限期改正，并予以警告；退还所收费用，没收违法所得。</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2241"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从轻</w:t>
            </w:r>
          </w:p>
        </w:tc>
        <w:tc>
          <w:tcPr>
            <w:tcW w:w="2273"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违反规定但没有对学校正常教学和管理造成影响的，或情节较轻的。</w:t>
            </w:r>
          </w:p>
        </w:tc>
        <w:tc>
          <w:tcPr>
            <w:tcW w:w="1601"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责令限期改正，并予以警告。</w:t>
            </w:r>
          </w:p>
        </w:tc>
      </w:tr>
    </w:tbl>
    <w:p w:rsidR="001522B0" w:rsidRPr="001522B0" w:rsidRDefault="001522B0" w:rsidP="001522B0">
      <w:pPr>
        <w:widowControl/>
        <w:shd w:val="clear" w:color="auto" w:fill="FFFFFF"/>
        <w:spacing w:line="480" w:lineRule="atLeast"/>
        <w:jc w:val="left"/>
        <w:rPr>
          <w:rFonts w:ascii="宋体" w:eastAsia="宋体" w:hAnsi="宋体" w:cs="宋体"/>
          <w:color w:val="535353"/>
          <w:kern w:val="0"/>
          <w:sz w:val="23"/>
          <w:szCs w:val="23"/>
        </w:rPr>
      </w:pPr>
    </w:p>
    <w:tbl>
      <w:tblPr>
        <w:tblW w:w="156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70"/>
        <w:gridCol w:w="1470"/>
        <w:gridCol w:w="3764"/>
        <w:gridCol w:w="3544"/>
        <w:gridCol w:w="1497"/>
        <w:gridCol w:w="540"/>
        <w:gridCol w:w="2237"/>
        <w:gridCol w:w="318"/>
        <w:gridCol w:w="1380"/>
      </w:tblGrid>
      <w:tr w:rsidR="000E4ECA" w:rsidRPr="001522B0" w:rsidTr="000E4ECA">
        <w:tc>
          <w:tcPr>
            <w:tcW w:w="870"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序号</w:t>
            </w:r>
          </w:p>
        </w:tc>
        <w:tc>
          <w:tcPr>
            <w:tcW w:w="147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违法行为</w:t>
            </w:r>
          </w:p>
        </w:tc>
        <w:tc>
          <w:tcPr>
            <w:tcW w:w="376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违反规定</w:t>
            </w:r>
          </w:p>
        </w:tc>
        <w:tc>
          <w:tcPr>
            <w:tcW w:w="354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处罚依据</w:t>
            </w:r>
          </w:p>
        </w:tc>
        <w:tc>
          <w:tcPr>
            <w:tcW w:w="1497"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行政处罚</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种类及幅度</w:t>
            </w:r>
          </w:p>
        </w:tc>
        <w:tc>
          <w:tcPr>
            <w:tcW w:w="2777"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裁量因素</w:t>
            </w:r>
          </w:p>
        </w:tc>
        <w:tc>
          <w:tcPr>
            <w:tcW w:w="1698"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裁量标准</w:t>
            </w:r>
          </w:p>
        </w:tc>
      </w:tr>
      <w:tr w:rsidR="000E4ECA" w:rsidRPr="001522B0" w:rsidTr="000E4ECA">
        <w:tc>
          <w:tcPr>
            <w:tcW w:w="870"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0E4ECA" w:rsidP="000E4ECA">
            <w:pPr>
              <w:widowControl/>
              <w:wordWrap w:val="0"/>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470"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教师行为不端的</w:t>
            </w:r>
          </w:p>
          <w:p w:rsidR="001522B0" w:rsidRPr="001522B0" w:rsidRDefault="001522B0" w:rsidP="001522B0">
            <w:pPr>
              <w:widowControl/>
              <w:wordWrap w:val="0"/>
              <w:jc w:val="left"/>
              <w:rPr>
                <w:rFonts w:ascii="宋体" w:eastAsia="宋体" w:hAnsi="宋体" w:cs="宋体"/>
                <w:kern w:val="0"/>
                <w:sz w:val="24"/>
                <w:szCs w:val="24"/>
              </w:rPr>
            </w:pPr>
          </w:p>
        </w:tc>
        <w:tc>
          <w:tcPr>
            <w:tcW w:w="3764"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《中华人民共和国教师法》第八条　教师应当履行下列义务：（一）遵守宪法、法律和职业道德，为人师表；（二）贯彻国家的教育方针，遵守规章制度，执行学校的教学计划，履行教师聘约，完成教育教学工作任务；（三）对学生进行宪法所确定的基本原则的教育和爱国主义、民族团结的教育，法制教育以及思想品德、文化、科学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第十条　国家实行教师资格制度。中国公民凡遵守宪法和法律，热爱教育事业，具有良好的思想品德，具备本法规定的学历或者经国家教师资格考试合格，有教育教学能力，经认定合格的，可以取得教师资格。</w:t>
            </w:r>
          </w:p>
        </w:tc>
        <w:tc>
          <w:tcPr>
            <w:tcW w:w="3544"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教师法》第三十七条：教师有下列情形之一的，由所在学校、其他教育机构或者教育行政部门给予行政处分或者解聘：（一）故意不完成教育教学任务给教育教学工作造成损失的；（二）体罚学生，经教育不改的；（三）品行不良、侮辱学生，影响恶劣的。教师有前款第（二）项、第（三）项所列情形之一，情节严重，构成犯罪的，依法追究刑事责任。</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教育行政处罚暂行实施办法》第十八条：教师有下列情形之一的，由教育行政部门给予撤销教师资格、自撤销之日起五年内不得重新申请认定教师资格的处罚：（一）弄虚作假或以其他欺骗手段获得教师资格的；（二）品行不良、侮辱学生，影响恶劣的。</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《教师资格条例》第十八条：照教师法第十四条的规定丧失教师资格的，不能重新取得教师资格，其教师资格证书由县级以上人民政府教育行政部门收缴。</w:t>
            </w:r>
          </w:p>
        </w:tc>
        <w:tc>
          <w:tcPr>
            <w:tcW w:w="1497"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通报批评，警告；解聘，撤消教师资格、收缴教师资格证书，自撤销之日起五年内不得重新申请认定教师资格。情节严重，构成犯罪的，依法追究刑事责任。</w:t>
            </w: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从重</w:t>
            </w:r>
          </w:p>
        </w:tc>
        <w:tc>
          <w:tcPr>
            <w:tcW w:w="2555"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1、弄虚作假或以其他欺骗手段获得教师资格的；2、体罚学生、品行不良、侮辱学生，影响恶劣的。</w:t>
            </w:r>
          </w:p>
        </w:tc>
        <w:tc>
          <w:tcPr>
            <w:tcW w:w="138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解聘，并撤消教师资格、收缴教师资格证书，自撤销之日起五年内不得重新申请认定教师资格。情节严重，构成犯罪的，依法追究刑事责任。</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3764"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3544"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1497"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一般</w:t>
            </w:r>
          </w:p>
        </w:tc>
        <w:tc>
          <w:tcPr>
            <w:tcW w:w="2555"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体罚侮辱学生，经教育不改的。</w:t>
            </w:r>
          </w:p>
        </w:tc>
        <w:tc>
          <w:tcPr>
            <w:tcW w:w="13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给予警告处分。</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3764"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3544"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1497" w:type="dxa"/>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54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从轻</w:t>
            </w:r>
          </w:p>
        </w:tc>
        <w:tc>
          <w:tcPr>
            <w:tcW w:w="2555"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故意不完成教育教学任务，给教育教学工作造成损失的。</w:t>
            </w:r>
          </w:p>
        </w:tc>
        <w:tc>
          <w:tcPr>
            <w:tcW w:w="1380"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批评教育，通报。</w:t>
            </w:r>
          </w:p>
        </w:tc>
      </w:tr>
    </w:tbl>
    <w:p w:rsidR="001522B0" w:rsidRPr="001522B0" w:rsidRDefault="001522B0" w:rsidP="001522B0">
      <w:pPr>
        <w:widowControl/>
        <w:shd w:val="clear" w:color="auto" w:fill="FFFFFF"/>
        <w:spacing w:line="480" w:lineRule="atLeast"/>
        <w:jc w:val="left"/>
        <w:rPr>
          <w:rFonts w:ascii="宋体" w:eastAsia="宋体" w:hAnsi="宋体" w:cs="宋体"/>
          <w:color w:val="535353"/>
          <w:kern w:val="0"/>
          <w:sz w:val="23"/>
          <w:szCs w:val="23"/>
        </w:rPr>
      </w:pPr>
    </w:p>
    <w:tbl>
      <w:tblPr>
        <w:tblW w:w="156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84"/>
        <w:gridCol w:w="1511"/>
        <w:gridCol w:w="2932"/>
        <w:gridCol w:w="2186"/>
        <w:gridCol w:w="1901"/>
        <w:gridCol w:w="764"/>
        <w:gridCol w:w="4006"/>
        <w:gridCol w:w="1417"/>
      </w:tblGrid>
      <w:tr w:rsidR="001522B0" w:rsidRPr="001522B0" w:rsidTr="000E4ECA">
        <w:tc>
          <w:tcPr>
            <w:tcW w:w="884"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序号</w:t>
            </w:r>
          </w:p>
        </w:tc>
        <w:tc>
          <w:tcPr>
            <w:tcW w:w="151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违法行为</w:t>
            </w:r>
          </w:p>
        </w:tc>
        <w:tc>
          <w:tcPr>
            <w:tcW w:w="2932"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违反规定</w:t>
            </w:r>
          </w:p>
        </w:tc>
        <w:tc>
          <w:tcPr>
            <w:tcW w:w="2186"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处罚依据</w:t>
            </w:r>
          </w:p>
        </w:tc>
        <w:tc>
          <w:tcPr>
            <w:tcW w:w="190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行政处罚</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种类及幅度</w:t>
            </w:r>
          </w:p>
        </w:tc>
        <w:tc>
          <w:tcPr>
            <w:tcW w:w="4770"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裁量因素</w:t>
            </w:r>
          </w:p>
        </w:tc>
        <w:tc>
          <w:tcPr>
            <w:tcW w:w="1417"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裁量标准</w:t>
            </w:r>
          </w:p>
        </w:tc>
      </w:tr>
      <w:tr w:rsidR="001522B0" w:rsidRPr="001522B0" w:rsidTr="000E4ECA">
        <w:tc>
          <w:tcPr>
            <w:tcW w:w="884"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0E4ECA" w:rsidP="000E4ECA">
            <w:pPr>
              <w:widowControl/>
              <w:wordWrap w:val="0"/>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511"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幼儿园办园条件不符合要求或办园行为不规范的</w:t>
            </w:r>
          </w:p>
          <w:p w:rsidR="001522B0" w:rsidRPr="001522B0" w:rsidRDefault="001522B0" w:rsidP="001522B0">
            <w:pPr>
              <w:widowControl/>
              <w:wordWrap w:val="0"/>
              <w:jc w:val="left"/>
              <w:rPr>
                <w:rFonts w:ascii="宋体" w:eastAsia="宋体" w:hAnsi="宋体" w:cs="宋体"/>
                <w:kern w:val="0"/>
                <w:sz w:val="24"/>
                <w:szCs w:val="24"/>
              </w:rPr>
            </w:pPr>
          </w:p>
        </w:tc>
        <w:tc>
          <w:tcPr>
            <w:tcW w:w="2932"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幼儿园管理条例》第八条：举办幼儿园必须具有与保育、教育的要求相适应的园舍和设施。幼儿园的园舍和设施必须符合国家的卫生标准和安全标准。第十一条：国家实行幼儿园登记注册制度，未经登记注册，任何单位和个人不得举办幼儿园。第十三条：幼儿园应当贯彻保育与教育相结合的原则，创设与幼儿的教育和发展相适应的和谐环境，引导幼儿个性的健康发展。幼儿园应当保障幼儿的身体健康，培养幼儿的良好生活、卫生习惯；促进幼儿的智力发展；培养幼儿热爱祖国的情感以及良好的品德行为。</w:t>
            </w:r>
          </w:p>
        </w:tc>
        <w:tc>
          <w:tcPr>
            <w:tcW w:w="2186"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教育行政处罚暂行实施办法》第十条第一款、《幼儿园管理条例》第二十七条：违反本条例，具有下列情形之一的幼儿园，由教育行政部门视情节轻重，给予限期整顿、停止招生、停止办园的行政处罚：（一）未经登记注册，擅自招收幼儿的；（二）园舍、设施不符合国家卫生标准、安全标准，妨害幼儿身体健康或者威胁幼儿生命安全的；（三）教育内容和方法违背幼儿教育规律，损害幼儿身心健康的。</w:t>
            </w:r>
          </w:p>
        </w:tc>
        <w:tc>
          <w:tcPr>
            <w:tcW w:w="1901"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限期整顿、停止招生、停止办园。</w:t>
            </w:r>
          </w:p>
        </w:tc>
        <w:tc>
          <w:tcPr>
            <w:tcW w:w="764"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从重</w:t>
            </w:r>
          </w:p>
        </w:tc>
        <w:tc>
          <w:tcPr>
            <w:tcW w:w="4006"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未经登记注册，擅自招收幼儿的；教育内容和方法违背幼儿教育规律，严重损害幼儿身心健康的。</w:t>
            </w:r>
          </w:p>
        </w:tc>
        <w:tc>
          <w:tcPr>
            <w:tcW w:w="1417"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停止办园。</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764"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一般</w:t>
            </w:r>
          </w:p>
        </w:tc>
        <w:tc>
          <w:tcPr>
            <w:tcW w:w="4006"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园舍、设施不符合国家卫生标准、安全标准，妨害幼儿身体健康或者威胁幼儿生命安全的。</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教育内容和方法违背幼儿教育规律，损害幼儿身心健康，拒不整改或整改不到位的。</w:t>
            </w:r>
          </w:p>
        </w:tc>
        <w:tc>
          <w:tcPr>
            <w:tcW w:w="1417"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停止招生。</w:t>
            </w:r>
          </w:p>
        </w:tc>
      </w:tr>
      <w:tr w:rsidR="001522B0" w:rsidRPr="001522B0" w:rsidTr="000E4ECA">
        <w:trPr>
          <w:trHeight w:val="4743"/>
        </w:trPr>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764"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从轻</w:t>
            </w:r>
          </w:p>
        </w:tc>
        <w:tc>
          <w:tcPr>
            <w:tcW w:w="4006"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教育内容和方法违背幼儿教育规律，损害幼儿身心健康的。</w:t>
            </w:r>
          </w:p>
        </w:tc>
        <w:tc>
          <w:tcPr>
            <w:tcW w:w="1417"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限期整顿。</w:t>
            </w:r>
          </w:p>
        </w:tc>
      </w:tr>
    </w:tbl>
    <w:p w:rsidR="001522B0" w:rsidRDefault="001522B0" w:rsidP="001522B0">
      <w:pPr>
        <w:widowControl/>
        <w:shd w:val="clear" w:color="auto" w:fill="FFFFFF"/>
        <w:spacing w:line="480" w:lineRule="atLeast"/>
        <w:jc w:val="left"/>
        <w:rPr>
          <w:rFonts w:ascii="宋体" w:eastAsia="宋体" w:hAnsi="宋体" w:cs="宋体" w:hint="eastAsia"/>
          <w:color w:val="535353"/>
          <w:kern w:val="0"/>
          <w:sz w:val="23"/>
          <w:szCs w:val="23"/>
        </w:rPr>
      </w:pPr>
    </w:p>
    <w:p w:rsidR="001522B0" w:rsidRPr="001522B0" w:rsidRDefault="001522B0" w:rsidP="001522B0">
      <w:pPr>
        <w:widowControl/>
        <w:shd w:val="clear" w:color="auto" w:fill="FFFFFF"/>
        <w:spacing w:line="480" w:lineRule="atLeast"/>
        <w:jc w:val="left"/>
        <w:rPr>
          <w:rFonts w:ascii="宋体" w:eastAsia="宋体" w:hAnsi="宋体" w:cs="宋体"/>
          <w:color w:val="535353"/>
          <w:kern w:val="0"/>
          <w:sz w:val="23"/>
          <w:szCs w:val="23"/>
        </w:rPr>
      </w:pPr>
    </w:p>
    <w:tbl>
      <w:tblPr>
        <w:tblW w:w="156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84"/>
        <w:gridCol w:w="1512"/>
        <w:gridCol w:w="2574"/>
        <w:gridCol w:w="2544"/>
        <w:gridCol w:w="1901"/>
        <w:gridCol w:w="764"/>
        <w:gridCol w:w="4005"/>
        <w:gridCol w:w="1417"/>
      </w:tblGrid>
      <w:tr w:rsidR="001522B0" w:rsidRPr="001522B0" w:rsidTr="000E4ECA">
        <w:tc>
          <w:tcPr>
            <w:tcW w:w="884" w:type="dxa"/>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lastRenderedPageBreak/>
              <w:t>序号</w:t>
            </w:r>
          </w:p>
        </w:tc>
        <w:tc>
          <w:tcPr>
            <w:tcW w:w="1512"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违法行为</w:t>
            </w:r>
          </w:p>
        </w:tc>
        <w:tc>
          <w:tcPr>
            <w:tcW w:w="257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违反规定</w:t>
            </w:r>
          </w:p>
        </w:tc>
        <w:tc>
          <w:tcPr>
            <w:tcW w:w="254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处罚依据</w:t>
            </w:r>
          </w:p>
        </w:tc>
        <w:tc>
          <w:tcPr>
            <w:tcW w:w="190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行政处罚</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种类及幅度</w:t>
            </w:r>
          </w:p>
        </w:tc>
        <w:tc>
          <w:tcPr>
            <w:tcW w:w="4769"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裁量因素</w:t>
            </w:r>
          </w:p>
        </w:tc>
        <w:tc>
          <w:tcPr>
            <w:tcW w:w="1417"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b/>
                <w:bCs/>
                <w:kern w:val="0"/>
                <w:sz w:val="24"/>
                <w:szCs w:val="24"/>
              </w:rPr>
              <w:t>裁量标准</w:t>
            </w:r>
          </w:p>
        </w:tc>
      </w:tr>
      <w:tr w:rsidR="001522B0" w:rsidRPr="001522B0" w:rsidTr="000E4ECA">
        <w:tc>
          <w:tcPr>
            <w:tcW w:w="884"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0E4ECA" w:rsidP="000E4ECA">
            <w:pPr>
              <w:widowControl/>
              <w:wordWrap w:val="0"/>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512"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学校不履行安全管理和安全教育职责，对重大安全隐患未及时采取措施的</w:t>
            </w:r>
          </w:p>
          <w:p w:rsidR="001522B0" w:rsidRPr="001522B0" w:rsidRDefault="001522B0" w:rsidP="001522B0">
            <w:pPr>
              <w:widowControl/>
              <w:wordWrap w:val="0"/>
              <w:jc w:val="left"/>
              <w:rPr>
                <w:rFonts w:ascii="宋体" w:eastAsia="宋体" w:hAnsi="宋体" w:cs="宋体"/>
                <w:kern w:val="0"/>
                <w:sz w:val="24"/>
                <w:szCs w:val="24"/>
              </w:rPr>
            </w:pPr>
          </w:p>
        </w:tc>
        <w:tc>
          <w:tcPr>
            <w:tcW w:w="2574"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《中华人民共和国教育法》第七十三条  明知校舍或者教育教学设施有危险，而不采取措施，造成人员伤亡或者重大财产损失的，对直接负责的主管人员和其他直接责任人员，依法追究刑事责任。</w:t>
            </w:r>
          </w:p>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《中华人民共和国义务教育法》第二十四条  学校应当建立、健全安全制度和应急机制，对学生进行安全教育，加强管理，及时消除隐患，预防发生事故。</w:t>
            </w:r>
          </w:p>
        </w:tc>
        <w:tc>
          <w:tcPr>
            <w:tcW w:w="2544"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中小学幼儿园安全管理办法》第六十二条：“学校不履行安全管理和安全教育职责，对重大安全隐患未及时采取措施的，有关主管部门应当责令其限期改正；拒不改正或者有下列情况之一的，教育行政部门应当对学校负责人和其他直接责任人员给予行政处分；构成犯罪的，依法追究刑事责任：（一）发生重大安全事故、造成学生和教职工伤亡的；（二）发生事故后未及时采取适当措施、造成严重后果的；（三）瞒报、谎报或者缓报重大事故的；（四）妨碍事故调查或者提供虚假情况的；（五）拒绝或者不配合有关部门依法实施安全监督管理职责的。</w:t>
            </w:r>
          </w:p>
        </w:tc>
        <w:tc>
          <w:tcPr>
            <w:tcW w:w="1901"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限期改正；行政处分；依法追究刑事责任。</w:t>
            </w:r>
          </w:p>
        </w:tc>
        <w:tc>
          <w:tcPr>
            <w:tcW w:w="764"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从重</w:t>
            </w:r>
          </w:p>
        </w:tc>
        <w:tc>
          <w:tcPr>
            <w:tcW w:w="40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发生重大安全事故，造成学生和教职工伤亡；瞒报、谎报或者缓报重大事故，妨碍事故调查或者提供虚假情况的。</w:t>
            </w:r>
          </w:p>
        </w:tc>
        <w:tc>
          <w:tcPr>
            <w:tcW w:w="1417"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建议有关部门对学校负责人和其他直接责任人员给予开除处分；构成犯罪的由司法机关追究刑事责任。</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764"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一般</w:t>
            </w:r>
          </w:p>
        </w:tc>
        <w:tc>
          <w:tcPr>
            <w:tcW w:w="40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拖延整改，拒绝或者不配合有关部门依法实施安全监督管理职责的，但未造成严重后果者。</w:t>
            </w:r>
          </w:p>
        </w:tc>
        <w:tc>
          <w:tcPr>
            <w:tcW w:w="1417"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对学校负责人和其他直接责任人员给予通报批评、警告。</w:t>
            </w:r>
          </w:p>
        </w:tc>
      </w:tr>
      <w:tr w:rsidR="001522B0" w:rsidRPr="001522B0" w:rsidTr="000E4ECA">
        <w:tc>
          <w:tcPr>
            <w:tcW w:w="0" w:type="auto"/>
            <w:vMerge/>
            <w:tcBorders>
              <w:top w:val="nil"/>
              <w:left w:val="single" w:sz="8" w:space="0" w:color="000000"/>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1522B0" w:rsidRPr="001522B0" w:rsidRDefault="001522B0" w:rsidP="001522B0">
            <w:pPr>
              <w:widowControl/>
              <w:jc w:val="left"/>
              <w:rPr>
                <w:rFonts w:ascii="宋体" w:eastAsia="宋体" w:hAnsi="宋体" w:cs="宋体"/>
                <w:kern w:val="0"/>
                <w:sz w:val="24"/>
                <w:szCs w:val="24"/>
              </w:rPr>
            </w:pPr>
          </w:p>
        </w:tc>
        <w:tc>
          <w:tcPr>
            <w:tcW w:w="764"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从轻</w:t>
            </w:r>
          </w:p>
        </w:tc>
        <w:tc>
          <w:tcPr>
            <w:tcW w:w="4005"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对安全隐患未及时采取措施的。</w:t>
            </w:r>
          </w:p>
        </w:tc>
        <w:tc>
          <w:tcPr>
            <w:tcW w:w="1417" w:type="dxa"/>
            <w:tcBorders>
              <w:top w:val="nil"/>
              <w:left w:val="nil"/>
              <w:bottom w:val="single" w:sz="8" w:space="0" w:color="000000"/>
              <w:right w:val="single" w:sz="8" w:space="0" w:color="000000"/>
            </w:tcBorders>
            <w:tcMar>
              <w:top w:w="75" w:type="dxa"/>
              <w:left w:w="150" w:type="dxa"/>
              <w:bottom w:w="75" w:type="dxa"/>
              <w:right w:w="150" w:type="dxa"/>
            </w:tcMar>
            <w:vAlign w:val="center"/>
            <w:hideMark/>
          </w:tcPr>
          <w:p w:rsidR="001522B0" w:rsidRPr="001522B0" w:rsidRDefault="001522B0" w:rsidP="001522B0">
            <w:pPr>
              <w:widowControl/>
              <w:wordWrap w:val="0"/>
              <w:jc w:val="left"/>
              <w:rPr>
                <w:rFonts w:ascii="宋体" w:eastAsia="宋体" w:hAnsi="宋体" w:cs="宋体"/>
                <w:kern w:val="0"/>
                <w:sz w:val="24"/>
                <w:szCs w:val="24"/>
              </w:rPr>
            </w:pPr>
            <w:r w:rsidRPr="001522B0">
              <w:rPr>
                <w:rFonts w:ascii="宋体" w:eastAsia="宋体" w:hAnsi="宋体" w:cs="宋体"/>
                <w:kern w:val="0"/>
                <w:sz w:val="24"/>
                <w:szCs w:val="24"/>
              </w:rPr>
              <w:t>责令限期改正。</w:t>
            </w:r>
          </w:p>
        </w:tc>
      </w:tr>
    </w:tbl>
    <w:p w:rsidR="001522B0" w:rsidRPr="001522B0" w:rsidRDefault="001522B0" w:rsidP="001522B0">
      <w:pPr>
        <w:widowControl/>
        <w:shd w:val="clear" w:color="auto" w:fill="FFFFFF"/>
        <w:spacing w:line="480" w:lineRule="atLeast"/>
        <w:jc w:val="left"/>
        <w:rPr>
          <w:rFonts w:ascii="宋体" w:eastAsia="宋体" w:hAnsi="宋体" w:cs="宋体"/>
          <w:color w:val="535353"/>
          <w:kern w:val="0"/>
          <w:sz w:val="23"/>
          <w:szCs w:val="23"/>
        </w:rPr>
      </w:pPr>
    </w:p>
    <w:sectPr w:rsidR="001522B0" w:rsidRPr="001522B0" w:rsidSect="000E4ECA">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619" w:rsidRDefault="00577619" w:rsidP="00F13B76">
      <w:r>
        <w:separator/>
      </w:r>
    </w:p>
  </w:endnote>
  <w:endnote w:type="continuationSeparator" w:id="1">
    <w:p w:rsidR="00577619" w:rsidRDefault="00577619" w:rsidP="00F13B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619" w:rsidRDefault="00577619" w:rsidP="00F13B76">
      <w:r>
        <w:separator/>
      </w:r>
    </w:p>
  </w:footnote>
  <w:footnote w:type="continuationSeparator" w:id="1">
    <w:p w:rsidR="00577619" w:rsidRDefault="00577619" w:rsidP="00F13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7C68"/>
    <w:multiLevelType w:val="multilevel"/>
    <w:tmpl w:val="F882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976B5"/>
    <w:multiLevelType w:val="multilevel"/>
    <w:tmpl w:val="D69C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A416C"/>
    <w:multiLevelType w:val="multilevel"/>
    <w:tmpl w:val="F9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8A1443"/>
    <w:multiLevelType w:val="multilevel"/>
    <w:tmpl w:val="13FE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2B0"/>
    <w:rsid w:val="00005033"/>
    <w:rsid w:val="000E4ECA"/>
    <w:rsid w:val="001522B0"/>
    <w:rsid w:val="001B452D"/>
    <w:rsid w:val="00577619"/>
    <w:rsid w:val="005F5A67"/>
    <w:rsid w:val="009742BD"/>
    <w:rsid w:val="00B81CFF"/>
    <w:rsid w:val="00F13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2B0"/>
    <w:rPr>
      <w:color w:val="0000FF"/>
      <w:u w:val="single"/>
    </w:rPr>
  </w:style>
  <w:style w:type="paragraph" w:styleId="z-">
    <w:name w:val="HTML Top of Form"/>
    <w:basedOn w:val="a"/>
    <w:next w:val="a"/>
    <w:link w:val="z-Char"/>
    <w:hidden/>
    <w:uiPriority w:val="99"/>
    <w:semiHidden/>
    <w:unhideWhenUsed/>
    <w:rsid w:val="001522B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1522B0"/>
    <w:rPr>
      <w:rFonts w:ascii="Arial" w:eastAsia="宋体" w:hAnsi="Arial" w:cs="Arial"/>
      <w:vanish/>
      <w:kern w:val="0"/>
      <w:sz w:val="16"/>
      <w:szCs w:val="16"/>
    </w:rPr>
  </w:style>
  <w:style w:type="character" w:customStyle="1" w:styleId="fl">
    <w:name w:val="fl"/>
    <w:basedOn w:val="a0"/>
    <w:rsid w:val="001522B0"/>
  </w:style>
  <w:style w:type="paragraph" w:styleId="z-0">
    <w:name w:val="HTML Bottom of Form"/>
    <w:basedOn w:val="a"/>
    <w:next w:val="a"/>
    <w:link w:val="z-Char0"/>
    <w:hidden/>
    <w:uiPriority w:val="99"/>
    <w:semiHidden/>
    <w:unhideWhenUsed/>
    <w:rsid w:val="001522B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1522B0"/>
    <w:rPr>
      <w:rFonts w:ascii="Arial" w:eastAsia="宋体" w:hAnsi="Arial" w:cs="Arial"/>
      <w:vanish/>
      <w:kern w:val="0"/>
      <w:sz w:val="16"/>
      <w:szCs w:val="16"/>
    </w:rPr>
  </w:style>
  <w:style w:type="paragraph" w:styleId="a4">
    <w:name w:val="Normal (Web)"/>
    <w:basedOn w:val="a"/>
    <w:uiPriority w:val="99"/>
    <w:unhideWhenUsed/>
    <w:rsid w:val="001522B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522B0"/>
    <w:rPr>
      <w:b/>
      <w:bCs/>
    </w:rPr>
  </w:style>
  <w:style w:type="paragraph" w:styleId="a6">
    <w:name w:val="Balloon Text"/>
    <w:basedOn w:val="a"/>
    <w:link w:val="Char"/>
    <w:uiPriority w:val="99"/>
    <w:semiHidden/>
    <w:unhideWhenUsed/>
    <w:rsid w:val="001522B0"/>
    <w:rPr>
      <w:sz w:val="18"/>
      <w:szCs w:val="18"/>
    </w:rPr>
  </w:style>
  <w:style w:type="character" w:customStyle="1" w:styleId="Char">
    <w:name w:val="批注框文本 Char"/>
    <w:basedOn w:val="a0"/>
    <w:link w:val="a6"/>
    <w:uiPriority w:val="99"/>
    <w:semiHidden/>
    <w:rsid w:val="001522B0"/>
    <w:rPr>
      <w:sz w:val="18"/>
      <w:szCs w:val="18"/>
    </w:rPr>
  </w:style>
  <w:style w:type="paragraph" w:styleId="a7">
    <w:name w:val="header"/>
    <w:basedOn w:val="a"/>
    <w:link w:val="Char0"/>
    <w:uiPriority w:val="99"/>
    <w:semiHidden/>
    <w:unhideWhenUsed/>
    <w:rsid w:val="00F13B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F13B76"/>
    <w:rPr>
      <w:sz w:val="18"/>
      <w:szCs w:val="18"/>
    </w:rPr>
  </w:style>
  <w:style w:type="paragraph" w:styleId="a8">
    <w:name w:val="footer"/>
    <w:basedOn w:val="a"/>
    <w:link w:val="Char1"/>
    <w:uiPriority w:val="99"/>
    <w:semiHidden/>
    <w:unhideWhenUsed/>
    <w:rsid w:val="00F13B76"/>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F13B76"/>
    <w:rPr>
      <w:sz w:val="18"/>
      <w:szCs w:val="18"/>
    </w:rPr>
  </w:style>
</w:styles>
</file>

<file path=word/webSettings.xml><?xml version="1.0" encoding="utf-8"?>
<w:webSettings xmlns:r="http://schemas.openxmlformats.org/officeDocument/2006/relationships" xmlns:w="http://schemas.openxmlformats.org/wordprocessingml/2006/main">
  <w:divs>
    <w:div w:id="1789079256">
      <w:bodyDiv w:val="1"/>
      <w:marLeft w:val="0"/>
      <w:marRight w:val="0"/>
      <w:marTop w:val="0"/>
      <w:marBottom w:val="0"/>
      <w:divBdr>
        <w:top w:val="none" w:sz="0" w:space="0" w:color="auto"/>
        <w:left w:val="none" w:sz="0" w:space="0" w:color="auto"/>
        <w:bottom w:val="none" w:sz="0" w:space="0" w:color="auto"/>
        <w:right w:val="none" w:sz="0" w:space="0" w:color="auto"/>
      </w:divBdr>
      <w:divsChild>
        <w:div w:id="1637489313">
          <w:marLeft w:val="0"/>
          <w:marRight w:val="0"/>
          <w:marTop w:val="300"/>
          <w:marBottom w:val="0"/>
          <w:divBdr>
            <w:top w:val="none" w:sz="0" w:space="0" w:color="auto"/>
            <w:left w:val="none" w:sz="0" w:space="0" w:color="auto"/>
            <w:bottom w:val="none" w:sz="0" w:space="0" w:color="auto"/>
            <w:right w:val="none" w:sz="0" w:space="0" w:color="auto"/>
          </w:divBdr>
          <w:divsChild>
            <w:div w:id="911937061">
              <w:marLeft w:val="0"/>
              <w:marRight w:val="0"/>
              <w:marTop w:val="0"/>
              <w:marBottom w:val="0"/>
              <w:divBdr>
                <w:top w:val="none" w:sz="0" w:space="0" w:color="auto"/>
                <w:left w:val="none" w:sz="0" w:space="0" w:color="auto"/>
                <w:bottom w:val="none" w:sz="0" w:space="0" w:color="auto"/>
                <w:right w:val="none" w:sz="0" w:space="0" w:color="auto"/>
              </w:divBdr>
            </w:div>
            <w:div w:id="1315988936">
              <w:marLeft w:val="0"/>
              <w:marRight w:val="0"/>
              <w:marTop w:val="0"/>
              <w:marBottom w:val="0"/>
              <w:divBdr>
                <w:top w:val="none" w:sz="0" w:space="0" w:color="auto"/>
                <w:left w:val="none" w:sz="0" w:space="0" w:color="auto"/>
                <w:bottom w:val="none" w:sz="0" w:space="0" w:color="auto"/>
                <w:right w:val="none" w:sz="0" w:space="0" w:color="auto"/>
              </w:divBdr>
              <w:divsChild>
                <w:div w:id="1432780211">
                  <w:marLeft w:val="0"/>
                  <w:marRight w:val="0"/>
                  <w:marTop w:val="0"/>
                  <w:marBottom w:val="0"/>
                  <w:divBdr>
                    <w:top w:val="none" w:sz="0" w:space="0" w:color="auto"/>
                    <w:left w:val="none" w:sz="0" w:space="0" w:color="auto"/>
                    <w:bottom w:val="none" w:sz="0" w:space="0" w:color="auto"/>
                    <w:right w:val="none" w:sz="0" w:space="0" w:color="auto"/>
                  </w:divBdr>
                </w:div>
                <w:div w:id="16206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4470">
          <w:marLeft w:val="0"/>
          <w:marRight w:val="0"/>
          <w:marTop w:val="300"/>
          <w:marBottom w:val="0"/>
          <w:divBdr>
            <w:top w:val="none" w:sz="0" w:space="0" w:color="auto"/>
            <w:left w:val="none" w:sz="0" w:space="0" w:color="auto"/>
            <w:bottom w:val="none" w:sz="0" w:space="0" w:color="auto"/>
            <w:right w:val="none" w:sz="0" w:space="0" w:color="auto"/>
          </w:divBdr>
        </w:div>
        <w:div w:id="395126977">
          <w:marLeft w:val="0"/>
          <w:marRight w:val="0"/>
          <w:marTop w:val="300"/>
          <w:marBottom w:val="300"/>
          <w:divBdr>
            <w:top w:val="none" w:sz="0" w:space="0" w:color="auto"/>
            <w:left w:val="none" w:sz="0" w:space="0" w:color="auto"/>
            <w:bottom w:val="none" w:sz="0" w:space="0" w:color="auto"/>
            <w:right w:val="none" w:sz="0" w:space="0" w:color="auto"/>
          </w:divBdr>
          <w:divsChild>
            <w:div w:id="45685993">
              <w:marLeft w:val="0"/>
              <w:marRight w:val="0"/>
              <w:marTop w:val="0"/>
              <w:marBottom w:val="0"/>
              <w:divBdr>
                <w:top w:val="none" w:sz="0" w:space="0" w:color="auto"/>
                <w:left w:val="none" w:sz="0" w:space="0" w:color="auto"/>
                <w:bottom w:val="none" w:sz="0" w:space="0" w:color="auto"/>
                <w:right w:val="none" w:sz="0" w:space="0" w:color="auto"/>
              </w:divBdr>
              <w:divsChild>
                <w:div w:id="1410345991">
                  <w:marLeft w:val="0"/>
                  <w:marRight w:val="0"/>
                  <w:marTop w:val="0"/>
                  <w:marBottom w:val="0"/>
                  <w:divBdr>
                    <w:top w:val="none" w:sz="0" w:space="0" w:color="auto"/>
                    <w:left w:val="none" w:sz="0" w:space="0" w:color="auto"/>
                    <w:bottom w:val="none" w:sz="0" w:space="0" w:color="auto"/>
                    <w:right w:val="none" w:sz="0" w:space="0" w:color="auto"/>
                  </w:divBdr>
                  <w:divsChild>
                    <w:div w:id="1137601996">
                      <w:marLeft w:val="0"/>
                      <w:marRight w:val="0"/>
                      <w:marTop w:val="0"/>
                      <w:marBottom w:val="0"/>
                      <w:divBdr>
                        <w:top w:val="none" w:sz="0" w:space="0" w:color="auto"/>
                        <w:left w:val="none" w:sz="0" w:space="0" w:color="auto"/>
                        <w:bottom w:val="none" w:sz="0" w:space="0" w:color="auto"/>
                        <w:right w:val="none" w:sz="0" w:space="0" w:color="auto"/>
                      </w:divBdr>
                    </w:div>
                  </w:divsChild>
                </w:div>
                <w:div w:id="1754431358">
                  <w:marLeft w:val="0"/>
                  <w:marRight w:val="0"/>
                  <w:marTop w:val="0"/>
                  <w:marBottom w:val="0"/>
                  <w:divBdr>
                    <w:top w:val="none" w:sz="0" w:space="0" w:color="auto"/>
                    <w:left w:val="none" w:sz="0" w:space="0" w:color="auto"/>
                    <w:bottom w:val="single" w:sz="6" w:space="8" w:color="E5E5E5"/>
                    <w:right w:val="none" w:sz="0" w:space="0" w:color="auto"/>
                  </w:divBdr>
                  <w:divsChild>
                    <w:div w:id="162594985">
                      <w:marLeft w:val="0"/>
                      <w:marRight w:val="0"/>
                      <w:marTop w:val="0"/>
                      <w:marBottom w:val="0"/>
                      <w:divBdr>
                        <w:top w:val="none" w:sz="0" w:space="0" w:color="auto"/>
                        <w:left w:val="none" w:sz="0" w:space="0" w:color="auto"/>
                        <w:bottom w:val="none" w:sz="0" w:space="0" w:color="auto"/>
                        <w:right w:val="none" w:sz="0" w:space="0" w:color="auto"/>
                      </w:divBdr>
                    </w:div>
                  </w:divsChild>
                </w:div>
                <w:div w:id="992222680">
                  <w:marLeft w:val="0"/>
                  <w:marRight w:val="0"/>
                  <w:marTop w:val="0"/>
                  <w:marBottom w:val="0"/>
                  <w:divBdr>
                    <w:top w:val="none" w:sz="0" w:space="0" w:color="auto"/>
                    <w:left w:val="none" w:sz="0" w:space="0" w:color="auto"/>
                    <w:bottom w:val="none" w:sz="0" w:space="0" w:color="auto"/>
                    <w:right w:val="none" w:sz="0" w:space="0" w:color="auto"/>
                  </w:divBdr>
                </w:div>
                <w:div w:id="123500493">
                  <w:marLeft w:val="0"/>
                  <w:marRight w:val="0"/>
                  <w:marTop w:val="0"/>
                  <w:marBottom w:val="0"/>
                  <w:divBdr>
                    <w:top w:val="none" w:sz="0" w:space="0" w:color="auto"/>
                    <w:left w:val="none" w:sz="0" w:space="0" w:color="auto"/>
                    <w:bottom w:val="none" w:sz="0" w:space="0" w:color="auto"/>
                    <w:right w:val="none" w:sz="0" w:space="0" w:color="auto"/>
                  </w:divBdr>
                </w:div>
                <w:div w:id="1847595967">
                  <w:marLeft w:val="0"/>
                  <w:marRight w:val="0"/>
                  <w:marTop w:val="0"/>
                  <w:marBottom w:val="0"/>
                  <w:divBdr>
                    <w:top w:val="none" w:sz="0" w:space="0" w:color="auto"/>
                    <w:left w:val="none" w:sz="0" w:space="0" w:color="auto"/>
                    <w:bottom w:val="none" w:sz="0" w:space="0" w:color="auto"/>
                    <w:right w:val="none" w:sz="0" w:space="0" w:color="auto"/>
                  </w:divBdr>
                  <w:divsChild>
                    <w:div w:id="472066400">
                      <w:marLeft w:val="0"/>
                      <w:marRight w:val="0"/>
                      <w:marTop w:val="0"/>
                      <w:marBottom w:val="270"/>
                      <w:divBdr>
                        <w:top w:val="none" w:sz="0" w:space="0" w:color="auto"/>
                        <w:left w:val="none" w:sz="0" w:space="0" w:color="auto"/>
                        <w:bottom w:val="none" w:sz="0" w:space="0" w:color="auto"/>
                        <w:right w:val="none" w:sz="0" w:space="0" w:color="auto"/>
                      </w:divBdr>
                    </w:div>
                  </w:divsChild>
                </w:div>
                <w:div w:id="1719012309">
                  <w:marLeft w:val="0"/>
                  <w:marRight w:val="0"/>
                  <w:marTop w:val="0"/>
                  <w:marBottom w:val="0"/>
                  <w:divBdr>
                    <w:top w:val="single" w:sz="6" w:space="0" w:color="E5E5E5"/>
                    <w:left w:val="none" w:sz="0" w:space="0" w:color="auto"/>
                    <w:bottom w:val="none" w:sz="0" w:space="0" w:color="auto"/>
                    <w:right w:val="none" w:sz="0" w:space="0" w:color="auto"/>
                  </w:divBdr>
                  <w:divsChild>
                    <w:div w:id="4526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6697">
          <w:marLeft w:val="0"/>
          <w:marRight w:val="0"/>
          <w:marTop w:val="300"/>
          <w:marBottom w:val="0"/>
          <w:divBdr>
            <w:top w:val="single" w:sz="6" w:space="0" w:color="EBEBEB"/>
            <w:left w:val="none" w:sz="0" w:space="0" w:color="auto"/>
            <w:bottom w:val="none" w:sz="0" w:space="0" w:color="auto"/>
            <w:right w:val="none" w:sz="0" w:space="0" w:color="auto"/>
          </w:divBdr>
          <w:divsChild>
            <w:div w:id="1170104274">
              <w:marLeft w:val="0"/>
              <w:marRight w:val="0"/>
              <w:marTop w:val="150"/>
              <w:marBottom w:val="0"/>
              <w:divBdr>
                <w:top w:val="none" w:sz="0" w:space="0" w:color="auto"/>
                <w:left w:val="none" w:sz="0" w:space="0" w:color="auto"/>
                <w:bottom w:val="none" w:sz="0" w:space="0" w:color="auto"/>
                <w:right w:val="none" w:sz="0" w:space="0" w:color="auto"/>
              </w:divBdr>
              <w:divsChild>
                <w:div w:id="397821071">
                  <w:marLeft w:val="300"/>
                  <w:marRight w:val="0"/>
                  <w:marTop w:val="0"/>
                  <w:marBottom w:val="0"/>
                  <w:divBdr>
                    <w:top w:val="none" w:sz="0" w:space="0" w:color="auto"/>
                    <w:left w:val="none" w:sz="0" w:space="0" w:color="auto"/>
                    <w:bottom w:val="none" w:sz="0" w:space="0" w:color="auto"/>
                    <w:right w:val="none" w:sz="0" w:space="0" w:color="auto"/>
                  </w:divBdr>
                  <w:divsChild>
                    <w:div w:id="2562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77916">
          <w:marLeft w:val="0"/>
          <w:marRight w:val="0"/>
          <w:marTop w:val="0"/>
          <w:marBottom w:val="0"/>
          <w:divBdr>
            <w:top w:val="single" w:sz="6" w:space="0" w:color="F6F6F6"/>
            <w:left w:val="single" w:sz="6" w:space="0" w:color="F6F6F6"/>
            <w:bottom w:val="single" w:sz="6" w:space="0" w:color="F6F6F6"/>
            <w:right w:val="single" w:sz="6" w:space="0" w:color="F6F6F6"/>
          </w:divBdr>
          <w:divsChild>
            <w:div w:id="858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784</Words>
  <Characters>4473</Characters>
  <Application>Microsoft Office Word</Application>
  <DocSecurity>0</DocSecurity>
  <Lines>37</Lines>
  <Paragraphs>10</Paragraphs>
  <ScaleCrop>false</ScaleCrop>
  <Company>SysCeo.com</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2020-07-13T01:29:00Z</dcterms:created>
  <dcterms:modified xsi:type="dcterms:W3CDTF">2020-07-15T01:42:00Z</dcterms:modified>
</cp:coreProperties>
</file>