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铁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东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区人社局</w:t>
      </w:r>
      <w:r>
        <w:rPr>
          <w:rFonts w:hint="eastAsia"/>
          <w:b/>
          <w:bCs/>
          <w:sz w:val="36"/>
          <w:szCs w:val="36"/>
          <w:lang w:eastAsia="zh-CN"/>
        </w:rPr>
        <w:t>行政检查流程图</w:t>
      </w:r>
    </w:p>
    <w:p/>
    <w:p>
      <w:pPr>
        <w:rPr>
          <w:sz w:val="21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5" o:spid="_x0000_s1026" style="position:absolute;left:0;margin-left:221.55pt;margin-top:225.1pt;height:46.55pt;width:217.5pt;rotation:0f;z-index:25166950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开始检查工作</w:t>
                  </w:r>
                </w:p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（现场或非现场）（使用我要执法ＡＰＰ）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6" o:spid="_x0000_s1027" style="position:absolute;left:0;margin-left:239.55pt;margin-top:628.8pt;height:30.75pt;width:146.25pt;rotation:0f;z-index:2517012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公开检查结果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5" o:spid="_x0000_s1028" type="#_x0000_t32" style="position:absolute;left:0;flip:x;margin-left:311.55pt;margin-top:605.5pt;height:24pt;width:0.4pt;rotation:0f;z-index:25170022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肘形连接符 44" o:spid="_x0000_s1029" type="#_x0000_t33" style="position:absolute;left:0;margin-left:283.45pt;margin-top:452.55pt;height:28.35pt;width:244.7pt;rotation:5898240f;z-index:25169920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肘形连接符 43" o:spid="_x0000_s1030" type="#_x0000_t33" style="position:absolute;left:0;flip:y;margin-left:169.3pt;margin-top:528.55pt;height:88.15pt;width:32.9pt;rotation:17694720f;z-index:2516981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1" o:spid="_x0000_s1031" style="position:absolute;left:0;margin-left:229.85pt;margin-top:572.6pt;height:32.9pt;width:161.8pt;rotation:0f;z-index:25169612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归档结案</w:t>
                  </w: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（音像记录存档）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2" o:spid="_x0000_s1032" type="#_x0000_t32" style="position:absolute;left:0;flip:x;margin-left:310.05pt;margin-top:481.05pt;height:92.25pt;width:0.05pt;rotation:0f;z-index:251697152;" o:ole="f" fillcolor="#FFFFFF" filled="t" o:preferrelative="t" stroked="t" coordorigin="0,0" coordsize="21600,21600">
            <v:stroke weight="2.25pt" color="#000000" color2="#FFFFFF" opacity="100%" miterlimit="2" dashstyle="1 1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0" o:spid="_x0000_s1033" style="position:absolute;left:0;margin-left:88.15pt;margin-top:524.55pt;height:31.6pt;width:107.05pt;rotation:0f;z-index:25169510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跟踪检查并记录入卷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9" o:spid="_x0000_s1034" type="#_x0000_t32" style="position:absolute;left:0;flip:x;margin-left:141.3pt;margin-top:499.75pt;height:24pt;width:0.4pt;rotation:0f;z-index:2516940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8" o:spid="_x0000_s1035" style="position:absolute;left:0;margin-left:89.55pt;margin-top:499.8pt;height:0.05pt;width:104.25pt;rotation:0f;z-index:25169305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7" o:spid="_x0000_s1036" style="position:absolute;left:0;flip:x;margin-left:193.8pt;margin-top:481.8pt;height:19.5pt;width:0.05pt;rotation:0f;z-index:25169203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6" o:spid="_x0000_s1037" style="position:absolute;left:0;flip:x;margin-left:88.8pt;margin-top:480.3pt;height:19.5pt;width:0.05pt;rotation:0f;z-index:25169100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5" o:spid="_x0000_s1038" style="position:absolute;left:0;margin-left:258.35pt;margin-top:437.55pt;height:43.5pt;width:103.45pt;rotation:0f;z-index:25168998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进入行政处罚程序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4" o:spid="_x0000_s1039" style="position:absolute;left:0;margin-left:151.1pt;margin-top:436.8pt;height:44.3pt;width:87.7pt;rotation:0f;z-index:25168896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依法责令改正或限期改正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3" o:spid="_x0000_s1040" style="position:absolute;left:0;margin-left:43.1pt;margin-top:438.3pt;height:42pt;width:91.45pt;rotation:0f;z-index:25168793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依法责令停止违法行为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2" o:spid="_x0000_s1041" type="#_x0000_t32" style="position:absolute;left:0;flip:x;margin-left:307.8pt;margin-top:413.5pt;height:24pt;width:0.4pt;rotation:0f;z-index:2516869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1" o:spid="_x0000_s1042" type="#_x0000_t32" style="position:absolute;left:0;flip:x;margin-left:193.05pt;margin-top:412.75pt;height:24pt;width:0.4pt;rotation:0f;z-index:2516858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0" o:spid="_x0000_s1043" type="#_x0000_t32" style="position:absolute;left:0;flip:x;margin-left:88.8pt;margin-top:415pt;height:24pt;width:0.4pt;rotation:0f;z-index:25168486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9" o:spid="_x0000_s1044" style="position:absolute;left:0;margin-left:256.8pt;margin-top:384.45pt;height:29.25pt;width:99.75pt;rotation:0f;z-index:2516838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需要实施行政处罚的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8" o:spid="_x0000_s1045" style="position:absolute;left:0;margin-left:151.8pt;margin-top:385.2pt;height:27.75pt;width:84.75pt;rotation:0f;z-index:25168281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需要予以改正的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7" o:spid="_x0000_s1046" type="#_x0000_t32" style="position:absolute;left:0;flip:x;margin-left:304.05pt;margin-top:361.75pt;height:24pt;width:0.4pt;rotation:0f;z-index:25168179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5" o:spid="_x0000_s1047" type="#_x0000_t32" style="position:absolute;left:0;flip:x;margin-left:193.8pt;margin-top:361.75pt;height:24pt;width:0.4pt;rotation:0f;z-index:25167974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6" o:spid="_x0000_s1048" style="position:absolute;left:0;margin-left:45.3pt;margin-top:385.2pt;height:30pt;width:87.75pt;rotation:0f;z-index:25168076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需要立即制止的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2" o:spid="_x0000_s1049" type="#_x0000_t32" style="position:absolute;left:0;flip:x;margin-left:88.8pt;margin-top:361pt;height:24pt;width:0.4pt;rotation:0f;z-index:25167667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4" o:spid="_x0000_s1050" style="position:absolute;left:0;margin-left:88.8pt;margin-top:361.2pt;height:0.05pt;width:216pt;rotation:0f;z-index:25167872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3" o:spid="_x0000_s1051" style="position:absolute;left:0;margin-left:193.5pt;margin-top:342.85pt;height:19.1pt;width:0.3pt;rotation:0f;z-index:25167769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52" style="position:absolute;left:0;margin-left:192.3pt;margin-top:290.35pt;height:0.05pt;width:228pt;rotation:0f;z-index:25167257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0" o:spid="_x0000_s1053" style="position:absolute;left:0;margin-left:144.3pt;margin-top:312.85pt;height:30pt;width:98.4pt;rotation:0f;z-index:25167462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发现违法行为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1" o:spid="_x0000_s1054" style="position:absolute;left:0;margin-left:373.8pt;margin-top:313.6pt;height:30.75pt;width:92.35pt;rotation:0f;z-index:2516756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未发现违法行为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9" o:spid="_x0000_s1055" type="#_x0000_t32" style="position:absolute;left:0;flip:x;margin-left:419.55pt;margin-top:290.5pt;height:24pt;width:0.4pt;rotation:0f;z-index:25167360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6" o:spid="_x0000_s1056" type="#_x0000_t32" style="position:absolute;left:0;flip:x;margin-left:193.05pt;margin-top:289.75pt;height:24pt;width:0.4pt;rotation:0f;z-index:25167052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7" o:spid="_x0000_s1057" style="position:absolute;left:0;flip:x;margin-left:330.25pt;margin-top:271.65pt;height:18.7pt;width:0.05pt;rotation:0f;z-index:25167155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4" o:spid="_x0000_s1058" type="#_x0000_t32" style="position:absolute;left:0;flip:x;margin-left:313.8pt;margin-top:201.25pt;height:24pt;width:0.4pt;rotation:0f;z-index:2516684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3" o:spid="_x0000_s1059" type="#_x0000_t32" style="position:absolute;left:0;margin-left:97.05pt;margin-top:183.1pt;height:1.1pt;width:162.75pt;rotation:0f;z-index:25166745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2" o:spid="_x0000_s1060" style="position:absolute;left:0;margin-left:96.7pt;margin-top:31.75pt;height:152.1pt;width:0.35pt;rotation:0f;z-index:25166643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61" style="position:absolute;left:0;margin-left:259.8pt;margin-top:165.1pt;height:36.7pt;width:107.2pt;rotation:0f;z-index:25166540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确定被检查对象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7" o:spid="_x0000_s1062" type="#_x0000_t32" style="position:absolute;left:0;flip:x;margin-left:312.3pt;margin-top:141.25pt;height:24pt;width:0.4pt;rotation:0f;z-index:2516643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6" o:spid="_x0000_s1063" style="position:absolute;left:0;margin-left:259.05pt;margin-top:110.35pt;height:30.75pt;width:110.95pt;rotation:0f;z-index:25166336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随机抽查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" o:spid="_x0000_s1064" type="#_x0000_t32" style="position:absolute;left:0;flip:x;margin-left:311.55pt;margin-top:86.5pt;height:24pt;width:0.4pt;rotation:0f;z-index:25166233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" o:spid="_x0000_s1065" style="position:absolute;left:0;margin-left:259.05pt;margin-top:56.35pt;height:30.75pt;width:109.5pt;rotation:0f;z-index:25166131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制定检查方案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" o:spid="_x0000_s1066" type="#_x0000_t32" style="position:absolute;left:0;flip:x;margin-left:312.3pt;margin-top:32.5pt;height:24pt;width:0.4pt;rotation:0f;z-index:25165926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" o:spid="_x0000_s1067" style="position:absolute;left:0;margin-left:42.25pt;margin-top:5.35pt;height:26.4pt;width:108.85pt;rotation:0f;z-index:2516582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法定职权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" o:spid="_x0000_s1068" style="position:absolute;left:0;margin-left:258.25pt;margin-top:3.85pt;height:27.85pt;width:108.05pt;rotation:0f;z-index:25166028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日常监督检查</w:t>
                  </w:r>
                </w:p>
              </w:txbxContent>
            </v:textbox>
          </v:roundrect>
        </w:pict>
      </w:r>
    </w:p>
    <w:p>
      <w:pPr>
        <w:jc w:val="right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headerReference r:id="rId4" w:type="default"/>
      <w:pgSz w:w="11906" w:h="16838"/>
      <w:pgMar w:top="85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Administrator</cp:lastModifiedBy>
  <dcterms:modified xsi:type="dcterms:W3CDTF">2021-08-16T01:08:48Z</dcterms:modified>
  <dc:title>行政检查流程图（样图）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8912C181240A4972BE63921C95131307</vt:lpwstr>
  </property>
</Properties>
</file>