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hAnsi="Calibri" w:eastAsia="宋体" w:cs="黑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铁东区人社局行政处罚简易程序流程图</w:t>
      </w:r>
    </w:p>
    <w:p>
      <w:pPr>
        <w:rPr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" o:spid="_x0000_s1026" style="position:absolute;left:0;margin-left:-18.7pt;margin-top:4.75pt;height:32.9pt;width:463.3pt;rotation:0f;z-index:251658240;" o:ole="f" fillcolor="#B0CAE9" filled="t" o:preferrelative="t" stroked="t" coordsize="21600,21600" arcsize="6.23148148148148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 inset="0.00pt,0.00pt,0.00pt,0.00pt">
              <w:txbxContent>
                <w:p>
                  <w:pPr>
                    <w:widowControl/>
                    <w:wordWrap/>
                    <w:adjustRightInd/>
                    <w:snapToGrid/>
                    <w:spacing w:line="560" w:lineRule="exact"/>
                    <w:jc w:val="center"/>
                    <w:textAlignment w:val="auto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18"/>
                      <w:szCs w:val="18"/>
                      <w:lang w:eastAsia="zh-CN"/>
                    </w:rPr>
                    <w:t>案件来源</w:t>
                  </w:r>
                  <w:r>
                    <w:rPr>
                      <w:rFonts w:hint="eastAsia" w:ascii="方正黑体_GBK" w:hAnsi="方正黑体_GBK" w:eastAsia="方正黑体_GBK" w:cs="方正黑体_GBK"/>
                      <w:sz w:val="18"/>
                      <w:szCs w:val="18"/>
                      <w:lang w:eastAsia="zh-CN"/>
                    </w:rPr>
                    <w:t>：</w:t>
                  </w: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依据监督检查职权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、</w:t>
                  </w: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投诉、申诉、举报、其他机关移送、上级机关交办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、</w:t>
                  </w:r>
                  <w:r>
                    <w:rPr>
                      <w:rFonts w:hint="eastAsia"/>
                      <w:sz w:val="15"/>
                      <w:szCs w:val="15"/>
                    </w:rPr>
                    <w:t>媒体曝光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、违</w:t>
                  </w:r>
                  <w:r>
                    <w:rPr>
                      <w:rFonts w:hint="eastAsia"/>
                      <w:sz w:val="15"/>
                      <w:szCs w:val="15"/>
                    </w:rPr>
                    <w:t>法行为人交代</w:t>
                  </w: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/>
                    </w:rPr>
                    <w:t>等途径</w:t>
                  </w:r>
                </w:p>
                <w:p>
                  <w:pPr>
                    <w:jc w:val="center"/>
                    <w:rPr>
                      <w:rFonts w:hint="eastAsia" w:ascii="方正黑体_GBK" w:hAnsi="方正黑体_GBK" w:eastAsia="方正黑体_GBK" w:cs="方正黑体_GBK"/>
                      <w:sz w:val="24"/>
                      <w:szCs w:val="24"/>
                      <w:lang w:eastAsia="zh-CN"/>
                    </w:rPr>
                  </w:pPr>
                </w:p>
              </w:txbxContent>
            </v:textbox>
          </v:roundrect>
        </w:pict>
      </w:r>
    </w:p>
    <w:p>
      <w:pPr>
        <w:rPr>
          <w:lang w:val="en-US" w:eastAsia="zh-CN"/>
        </w:rPr>
      </w:pPr>
    </w:p>
    <w:p>
      <w:pPr>
        <w:rPr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3" o:spid="_x0000_s1027" type="#_x0000_t32" style="position:absolute;left:0;flip:x;margin-left:212.9pt;margin-top:7.2pt;height:19pt;width:0.05pt;rotation:0f;z-index:25166028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2" o:spid="_x0000_s1028" style="position:absolute;left:0;margin-left:161.8pt;margin-top:11.3pt;height:23.25pt;width:96.1pt;rotation:0f;z-index:251659264;" o:ole="f" fillcolor="#B0CAE9" filled="t" o:preferrelative="t" stroked="t" coordsize="21600,21600" arcsize="19.3518518518519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立案审查</w:t>
                  </w:r>
                </w:p>
              </w:txbxContent>
            </v:textbox>
          </v:roundrect>
        </w:pict>
      </w:r>
    </w:p>
    <w:p>
      <w:pPr>
        <w:tabs>
          <w:tab w:val="left" w:pos="973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5" o:spid="_x0000_s1029" type="#_x0000_t32" style="position:absolute;left:0;margin-left:209.85pt;margin-top:4.1pt;height:24.8pt;width:0.05pt;rotation:0f;z-index:25166131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0" o:spid="_x0000_s1030" type="#_x0000_t32" style="position:absolute;left:0;margin-left:375.65pt;margin-top:13.15pt;height:18pt;width:0.75pt;rotation:0f;z-index:25166438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8" o:spid="_x0000_s1031" style="position:absolute;left:0;margin-left:46.4pt;margin-top:12.4pt;height:0.05pt;width:329.25pt;rotation:0f;z-index:251662336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9" o:spid="_x0000_s1032" type="#_x0000_t32" style="position:absolute;left:0;flip:x;margin-left:46.4pt;margin-top:13.15pt;height:17.25pt;width:0.75pt;rotation:0f;z-index:25166336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3" o:spid="_x0000_s1033" style="position:absolute;left:0;margin-left:341.9pt;margin-top:14.1pt;height:24.75pt;width:73.55pt;rotation:0f;z-index:251667456;" o:ole="f" fillcolor="#B0CAE9" filled="t" o:preferrelative="t" stroked="t" coordsize="21600,21600" arcsize="16.7685185185185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移送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1" o:spid="_x0000_s1034" style="position:absolute;left:0;margin-left:10.35pt;margin-top:13.35pt;height:22.5pt;width:75.1pt;rotation:0f;z-index:251665408;" o:ole="f" fillcolor="#B0CAE9" filled="t" o:preferrelative="t" stroked="t" coordsize="21600,21600" arcsize="13.041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不予立案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2" o:spid="_x0000_s1035" style="position:absolute;left:0;margin-left:176.15pt;margin-top:14.05pt;height:25.55pt;width:64.5pt;rotation:0f;z-index:251666432;" o:ole="f" fillcolor="#B0CAE9" filled="t" o:preferrelative="t" stroked="t" coordsize="21600,21600" arcsize="18.962962962963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立案</w:t>
                  </w:r>
                </w:p>
              </w:txbxContent>
            </v:textbox>
          </v:roundrect>
        </w:pic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6" o:spid="_x0000_s1036" style="position:absolute;left:0;margin-left:378.7pt;margin-top:7.65pt;height:14.2pt;width:0.7pt;rotation:0f;z-index:251670528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4" o:spid="_x0000_s1037" type="#_x0000_t32" style="position:absolute;left:0;flip:x;margin-left:45.25pt;margin-top:4.65pt;height:20.2pt;width:0.4pt;rotation:0f;z-index:25166848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4" o:spid="_x0000_s1038" style="position:absolute;left:0;margin-left:207.65pt;margin-top:8.4pt;height:67.45pt;width:0.05pt;rotation:0f;z-index:25167667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9" o:spid="_x0000_s1039" type="#_x0000_t32" style="position:absolute;left:0;margin-left:426.65pt;margin-top:7pt;height:20.25pt;width:0.05pt;rotation:0f;z-index:25167360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28" o:spid="_x0000_s1040" type="#_x0000_t32" style="position:absolute;left:0;margin-left:338.15pt;margin-top:7pt;height:20.25pt;width:0.05pt;rotation:0f;z-index:251672576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7" o:spid="_x0000_s1041" style="position:absolute;left:0;margin-left:336.65pt;margin-top:6.25pt;height:0.05pt;width:90.75pt;rotation:0f;z-index:251671552;" o:ole="f" fillcolor="#FFFFFF" filled="f" o:preferrelative="t" stroked="t" coordsize="21600,21600">
            <v:fill on="f" color2="#FFFFFF" focus="0%"/>
            <v:stroke weight="1.5pt"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5" o:spid="_x0000_s1042" style="position:absolute;left:0;margin-left:-28.7pt;margin-top:8.6pt;height:38.1pt;width:138.9pt;rotation:0f;z-index:251669504;" o:ole="f" fillcolor="#B0CAE9" filled="t" o:preferrelative="t" stroked="t" coordsize="21600,21600" arcsize="11.2453703703704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left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告知投诉人、举报人、申诉人不予立案理由</w:t>
                  </w:r>
                </w:p>
              </w:txbxContent>
            </v:textbox>
          </v:roundrect>
        </w:pict>
      </w: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1" o:spid="_x0000_s1043" style="position:absolute;left:0;margin-left:394.4pt;margin-top:12.4pt;height:26.25pt;width:61.45pt;rotation:0f;z-index:25167564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司法机关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0" o:spid="_x0000_s1044" style="position:absolute;left:0;margin-left:302.1pt;margin-top:11.65pt;height:26.25pt;width:67.55pt;rotation:0f;z-index:25167462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其他行政机关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  <w:lang w:val="en-US" w:eastAsia="zh-CN"/>
        </w:rPr>
      </w:pPr>
    </w:p>
    <w:p>
      <w:bookmarkStart w:id="0" w:name="_GoBack"/>
      <w:bookmarkEnd w:id="0"/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9" o:spid="_x0000_s1045" style="position:absolute;left:0;margin-left:140.15pt;margin-top:397.65pt;height:28.5pt;width:122.45pt;rotation:0f;z-index:251678720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 w:val="0"/>
                      <w:bCs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结案归档（音像记录存档）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101" o:spid="_x0000_s1046" type="#_x0000_t32" style="position:absolute;left:0;margin-left:202.4pt;margin-top:258.45pt;height:140.5pt;width:0.65pt;rotation:0f;z-index:251687936;" o:ole="f" fillcolor="#FFFFFF" filled="t" o:preferrelative="t" stroked="t" coordorigin="0,0" coordsize="21600,21600">
            <v:stroke weight="1.5pt" color="#000000" color2="#FFFFFF" opacity="100%" miterlimit="2" dashstyle="dash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7" o:spid="_x0000_s1047" style="position:absolute;left:0;margin-left:163.55pt;margin-top:13.8pt;height:26.25pt;width:87.6pt;rotation:0f;z-index:25167769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/>
                      <w:bCs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简易程序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92" o:spid="_x0000_s1048" type="#_x0000_t32" style="position:absolute;left:0;flip:x;margin-left:208.4pt;margin-top:40.05pt;height:21.95pt;width:0.75pt;rotation:0f;z-index:251679744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93" o:spid="_x0000_s1049" style="position:absolute;left:0;margin-left:134.9pt;margin-top:61.25pt;height:27.75pt;width:141.75pt;rotation:0f;z-index:251680768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val="en-US" w:eastAsia="zh-CN"/>
                    </w:rPr>
                    <w:t>2名以上执法人员出示执法证件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94" o:spid="_x0000_s1050" type="#_x0000_t32" style="position:absolute;left:0;flip:x;margin-left:206.9pt;margin-top:89.55pt;height:21.95pt;width:0.75pt;rotation:0f;z-index:251681792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95" o:spid="_x0000_s1051" style="position:absolute;left:0;margin-left:156.65pt;margin-top:110.75pt;height:43.45pt;width:97.5pt;rotation:0f;z-index:251682816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 w:val="0"/>
                      <w:bCs w:val="0"/>
                      <w:sz w:val="15"/>
                      <w:szCs w:val="15"/>
                    </w:rPr>
                  </w:pP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告知：</w:t>
                  </w:r>
                  <w:r>
                    <w:rPr>
                      <w:rFonts w:hint="eastAsia"/>
                      <w:b w:val="0"/>
                      <w:bCs w:val="0"/>
                      <w:sz w:val="15"/>
                      <w:szCs w:val="15"/>
                    </w:rPr>
                    <w:t>当场指出确认的违法事实和说明给予处罚的理由、依据</w:t>
                  </w:r>
                </w:p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96" o:spid="_x0000_s1052" type="#_x0000_t32" style="position:absolute;left:0;flip:x;margin-left:205.4pt;margin-top:154.05pt;height:21.95pt;width:0.75pt;rotation:0f;z-index:251683840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97" o:spid="_x0000_s1053" style="position:absolute;left:0;margin-left:156.65pt;margin-top:176pt;height:28.5pt;width:94.5pt;rotation:0f;z-index:251684864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 w:val="0"/>
                      <w:bCs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当场送达执行</w:t>
                  </w:r>
                </w:p>
              </w:txbxContent>
            </v:textbox>
          </v:roundrect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直接箭头连接符 98" o:spid="_x0000_s1054" type="#_x0000_t32" style="position:absolute;left:0;flip:x;margin-left:202.4pt;margin-top:205.8pt;height:21.95pt;width:0.75pt;rotation:0f;z-index:251685888;" o:ole="f" fillcolor="#FFFFFF" filled="t" o:preferrelative="t" stroked="t" coordorigin="0,0" coordsize="21600,21600">
            <v:stroke weight="1.5pt"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99" o:spid="_x0000_s1055" style="position:absolute;left:0;margin-left:154.35pt;margin-top:227.75pt;height:30.7pt;width:96.05pt;rotation:0f;z-index:251686912;" o:ole="f" fillcolor="#B0CAE9" filled="t" o:preferrelative="t" stroked="t" coordsize="21600,21600" arcsize="16.6666666666667%">
            <v:fill type="gradient" on="t" color2="#FFFFFF" o:opacity2="100%" colors="0f #B0CAE9;32768f #A2C1E4;65536f #91B8E4;" angle="180" focus="0%" focussize="0f,0f" focusposition="0f,0f" method="linear sigma" rotate="t">
              <o:fill type="gradientUnscaled" v:ext="backwardCompatible"/>
            </v:fill>
            <v:stroke weight="1.5pt" color="#5B9BD5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b w:val="0"/>
                      <w:bCs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18"/>
                      <w:szCs w:val="18"/>
                      <w:lang w:eastAsia="zh-CN"/>
                    </w:rPr>
                    <w:t>终结备案</w:t>
                  </w:r>
                </w:p>
              </w:txbxContent>
            </v:textbox>
          </v:roundrect>
        </w:pict>
      </w:r>
    </w:p>
    <w:sectPr>
      <w:headerReference r:id="rId4" w:type="default"/>
      <w:pgSz w:w="11906" w:h="16838"/>
      <w:pgMar w:top="57" w:right="1800" w:bottom="57" w:left="1800" w:header="283" w:footer="283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  <w:rPr>
        <w:rFonts w:hint="eastAsia" w:eastAsia="宋体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2021-08-05T06:48:00Z</dcterms:created>
  <dc:creator>123456789</dc:creator>
  <cp:lastModifiedBy>Administrator</cp:lastModifiedBy>
  <dcterms:modified xsi:type="dcterms:W3CDTF">2021-08-16T01:08:01Z</dcterms:modified>
  <dc:title>铁东区人社局行政处罚简易程序流程图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916A6F37A3874A5B9BEEB5FEA4CD136B</vt:lpwstr>
  </property>
</Properties>
</file>