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22"/>
        <w:gridCol w:w="1110"/>
        <w:gridCol w:w="1575"/>
        <w:gridCol w:w="1125"/>
        <w:gridCol w:w="1575"/>
        <w:gridCol w:w="8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2" w:type="dxa"/>
          </w:tcPr>
          <w:p>
            <w:pPr>
              <w:rPr>
                <w:rFonts w:hint="default" w:ascii="方正小标宋简体" w:hAnsi="方正小标宋简体" w:eastAsia="方正小标宋简体" w:cs="方正小标宋简体"/>
                <w:i w:val="0"/>
                <w:color w:val="000000"/>
                <w:kern w:val="0"/>
                <w:sz w:val="21"/>
                <w:szCs w:val="21"/>
                <w:u w:val="none"/>
                <w:vertAlign w:val="baseline"/>
                <w:lang w:val="en-US" w:eastAsia="zh-CN" w:bidi="ar"/>
              </w:rPr>
            </w:pPr>
          </w:p>
        </w:tc>
        <w:tc>
          <w:tcPr>
            <w:tcW w:w="1110" w:type="dxa"/>
          </w:tcPr>
          <w:p>
            <w:pPr>
              <w:jc w:val="center"/>
              <w:rPr>
                <w:rFonts w:hint="default" w:ascii="方正小标宋简体" w:hAnsi="方正小标宋简体" w:eastAsia="方正小标宋简体" w:cs="方正小标宋简体"/>
                <w:i w:val="0"/>
                <w:color w:val="000000"/>
                <w:kern w:val="0"/>
                <w:sz w:val="21"/>
                <w:szCs w:val="21"/>
                <w:u w:val="none"/>
                <w:vertAlign w:val="baseline"/>
                <w:lang w:val="en-US" w:eastAsia="zh-CN" w:bidi="ar"/>
              </w:rPr>
            </w:pPr>
            <w:r>
              <w:rPr>
                <w:rFonts w:hint="eastAsia" w:ascii="方正小标宋简体" w:hAnsi="方正小标宋简体" w:eastAsia="方正小标宋简体" w:cs="方正小标宋简体"/>
                <w:i w:val="0"/>
                <w:color w:val="000000"/>
                <w:kern w:val="0"/>
                <w:sz w:val="21"/>
                <w:szCs w:val="21"/>
                <w:u w:val="none"/>
                <w:vertAlign w:val="baseline"/>
                <w:lang w:val="en-US" w:eastAsia="zh-CN" w:bidi="ar"/>
              </w:rPr>
              <w:t>检查事项</w:t>
            </w:r>
          </w:p>
        </w:tc>
        <w:tc>
          <w:tcPr>
            <w:tcW w:w="1575" w:type="dxa"/>
          </w:tcPr>
          <w:p>
            <w:pPr>
              <w:jc w:val="center"/>
              <w:rPr>
                <w:rFonts w:hint="default" w:ascii="方正小标宋简体" w:hAnsi="方正小标宋简体" w:eastAsia="方正小标宋简体" w:cs="方正小标宋简体"/>
                <w:i w:val="0"/>
                <w:color w:val="000000"/>
                <w:kern w:val="0"/>
                <w:sz w:val="21"/>
                <w:szCs w:val="21"/>
                <w:u w:val="none"/>
                <w:vertAlign w:val="baseline"/>
                <w:lang w:val="en-US" w:eastAsia="zh-CN" w:bidi="ar"/>
              </w:rPr>
            </w:pPr>
            <w:r>
              <w:rPr>
                <w:rFonts w:hint="eastAsia" w:ascii="方正小标宋简体" w:hAnsi="方正小标宋简体" w:eastAsia="方正小标宋简体" w:cs="方正小标宋简体"/>
                <w:i w:val="0"/>
                <w:color w:val="000000"/>
                <w:kern w:val="0"/>
                <w:sz w:val="21"/>
                <w:szCs w:val="21"/>
                <w:u w:val="none"/>
                <w:vertAlign w:val="baseline"/>
                <w:lang w:val="en-US" w:eastAsia="zh-CN" w:bidi="ar"/>
              </w:rPr>
              <w:t>检查实施清单</w:t>
            </w:r>
          </w:p>
        </w:tc>
        <w:tc>
          <w:tcPr>
            <w:tcW w:w="1125" w:type="dxa"/>
          </w:tcPr>
          <w:p>
            <w:pPr>
              <w:jc w:val="center"/>
              <w:rPr>
                <w:rFonts w:hint="default" w:ascii="方正小标宋简体" w:hAnsi="方正小标宋简体" w:eastAsia="方正小标宋简体" w:cs="方正小标宋简体"/>
                <w:i w:val="0"/>
                <w:color w:val="000000"/>
                <w:kern w:val="0"/>
                <w:sz w:val="21"/>
                <w:szCs w:val="21"/>
                <w:u w:val="none"/>
                <w:vertAlign w:val="baseline"/>
                <w:lang w:val="en-US" w:eastAsia="zh-CN" w:bidi="ar"/>
              </w:rPr>
            </w:pPr>
            <w:r>
              <w:rPr>
                <w:rFonts w:hint="eastAsia" w:ascii="方正小标宋简体" w:hAnsi="方正小标宋简体" w:eastAsia="方正小标宋简体" w:cs="方正小标宋简体"/>
                <w:i w:val="0"/>
                <w:color w:val="000000"/>
                <w:kern w:val="0"/>
                <w:sz w:val="21"/>
                <w:szCs w:val="21"/>
                <w:u w:val="none"/>
                <w:vertAlign w:val="baseline"/>
                <w:lang w:val="en-US" w:eastAsia="zh-CN" w:bidi="ar"/>
              </w:rPr>
              <w:t>检查主体</w:t>
            </w:r>
          </w:p>
        </w:tc>
        <w:tc>
          <w:tcPr>
            <w:tcW w:w="1575" w:type="dxa"/>
          </w:tcPr>
          <w:p>
            <w:pPr>
              <w:jc w:val="center"/>
              <w:rPr>
                <w:rFonts w:hint="default" w:ascii="方正小标宋简体" w:hAnsi="方正小标宋简体" w:eastAsia="方正小标宋简体" w:cs="方正小标宋简体"/>
                <w:i w:val="0"/>
                <w:color w:val="000000"/>
                <w:kern w:val="0"/>
                <w:sz w:val="21"/>
                <w:szCs w:val="21"/>
                <w:u w:val="none"/>
                <w:vertAlign w:val="baseline"/>
                <w:lang w:val="en-US" w:eastAsia="zh-CN" w:bidi="ar"/>
              </w:rPr>
            </w:pPr>
            <w:r>
              <w:rPr>
                <w:rFonts w:hint="eastAsia" w:ascii="方正小标宋简体" w:hAnsi="方正小标宋简体" w:eastAsia="方正小标宋简体" w:cs="方正小标宋简体"/>
                <w:i w:val="0"/>
                <w:color w:val="000000"/>
                <w:kern w:val="0"/>
                <w:sz w:val="21"/>
                <w:szCs w:val="21"/>
                <w:u w:val="none"/>
                <w:vertAlign w:val="baseline"/>
                <w:lang w:val="en-US" w:eastAsia="zh-CN" w:bidi="ar"/>
              </w:rPr>
              <w:t>检查对象</w:t>
            </w:r>
          </w:p>
        </w:tc>
        <w:tc>
          <w:tcPr>
            <w:tcW w:w="8467" w:type="dxa"/>
          </w:tcPr>
          <w:p>
            <w:pPr>
              <w:jc w:val="center"/>
              <w:rPr>
                <w:rFonts w:hint="default" w:ascii="方正小标宋简体" w:hAnsi="方正小标宋简体" w:eastAsia="方正小标宋简体" w:cs="方正小标宋简体"/>
                <w:i w:val="0"/>
                <w:color w:val="000000"/>
                <w:kern w:val="0"/>
                <w:sz w:val="21"/>
                <w:szCs w:val="21"/>
                <w:u w:val="none"/>
                <w:vertAlign w:val="baseline"/>
                <w:lang w:val="en-US" w:eastAsia="zh-CN" w:bidi="ar"/>
              </w:rPr>
            </w:pPr>
            <w:r>
              <w:rPr>
                <w:rFonts w:hint="eastAsia" w:ascii="方正小标宋简体" w:hAnsi="方正小标宋简体" w:eastAsia="方正小标宋简体" w:cs="方正小标宋简体"/>
                <w:i w:val="0"/>
                <w:color w:val="000000"/>
                <w:kern w:val="0"/>
                <w:sz w:val="21"/>
                <w:szCs w:val="21"/>
                <w:u w:val="none"/>
                <w:vertAlign w:val="baseline"/>
                <w:lang w:val="en-US" w:eastAsia="zh-CN" w:bidi="ar"/>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4" w:hRule="atLeast"/>
        </w:trPr>
        <w:tc>
          <w:tcPr>
            <w:tcW w:w="322" w:type="dxa"/>
          </w:tcPr>
          <w:p>
            <w:pPr>
              <w:rPr>
                <w:rFonts w:hint="default" w:ascii="方正小标宋简体" w:hAnsi="方正小标宋简体" w:eastAsia="方正小标宋简体" w:cs="方正小标宋简体"/>
                <w:i w:val="0"/>
                <w:color w:val="000000"/>
                <w:kern w:val="0"/>
                <w:sz w:val="21"/>
                <w:szCs w:val="21"/>
                <w:u w:val="none"/>
                <w:vertAlign w:val="baseline"/>
                <w:lang w:val="en-US" w:eastAsia="zh-CN" w:bidi="ar"/>
              </w:rPr>
            </w:pPr>
            <w:r>
              <w:rPr>
                <w:rFonts w:hint="eastAsia" w:ascii="方正小标宋简体" w:hAnsi="方正小标宋简体" w:eastAsia="方正小标宋简体" w:cs="方正小标宋简体"/>
                <w:i w:val="0"/>
                <w:color w:val="000000"/>
                <w:kern w:val="0"/>
                <w:sz w:val="21"/>
                <w:szCs w:val="21"/>
                <w:u w:val="none"/>
                <w:vertAlign w:val="baseline"/>
                <w:lang w:val="en-US" w:eastAsia="zh-CN" w:bidi="ar"/>
              </w:rPr>
              <w:t>1</w:t>
            </w:r>
          </w:p>
        </w:tc>
        <w:tc>
          <w:tcPr>
            <w:tcW w:w="1110"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经营、使用危险化学品的行为</w:t>
            </w:r>
          </w:p>
        </w:tc>
        <w:tc>
          <w:tcPr>
            <w:tcW w:w="1575"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对中央企业所属省级、设区的市级公司（分公司）、带有储存设施除剧毒化学品、易制爆危险化学品以外的其他危险化学品经营的行政检查</w:t>
            </w:r>
          </w:p>
        </w:tc>
        <w:tc>
          <w:tcPr>
            <w:tcW w:w="1125"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铁东区应急管理局</w:t>
            </w:r>
          </w:p>
        </w:tc>
        <w:tc>
          <w:tcPr>
            <w:tcW w:w="1575"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危险化学品经营企业</w:t>
            </w:r>
          </w:p>
        </w:tc>
        <w:tc>
          <w:tcPr>
            <w:tcW w:w="8467"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1、已经取得经营许可证的企业变更时是否依法依规履行变更手续。 2、是否取得经营许可证从事危险化学品经营。 3、是否按照时限提出安全使用许可证变更申请或者将隶属关系变更证明材料报发证机关。 4、是否经营、使用国家禁止危险化学品。 5、是否违规销售、购买剧毒化学品、易制爆危险化学品。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 w:type="dxa"/>
          </w:tcPr>
          <w:p>
            <w:pPr>
              <w:rPr>
                <w:rFonts w:hint="default" w:ascii="方正小标宋简体" w:hAnsi="方正小标宋简体" w:eastAsia="方正小标宋简体" w:cs="方正小标宋简体"/>
                <w:i w:val="0"/>
                <w:color w:val="000000"/>
                <w:kern w:val="0"/>
                <w:sz w:val="21"/>
                <w:szCs w:val="21"/>
                <w:u w:val="none"/>
                <w:vertAlign w:val="baseline"/>
                <w:lang w:val="en-US" w:eastAsia="zh-CN" w:bidi="ar"/>
              </w:rPr>
            </w:pPr>
            <w:r>
              <w:rPr>
                <w:rFonts w:hint="eastAsia" w:ascii="方正小标宋简体" w:hAnsi="方正小标宋简体" w:eastAsia="方正小标宋简体" w:cs="方正小标宋简体"/>
                <w:i w:val="0"/>
                <w:color w:val="000000"/>
                <w:kern w:val="0"/>
                <w:sz w:val="21"/>
                <w:szCs w:val="21"/>
                <w:u w:val="none"/>
                <w:vertAlign w:val="baseline"/>
                <w:lang w:val="en-US" w:eastAsia="zh-CN" w:bidi="ar"/>
              </w:rPr>
              <w:t>2</w:t>
            </w:r>
          </w:p>
        </w:tc>
        <w:tc>
          <w:tcPr>
            <w:tcW w:w="1110"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安全生产培训</w:t>
            </w:r>
          </w:p>
        </w:tc>
        <w:tc>
          <w:tcPr>
            <w:tcW w:w="1575"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对化工、医药企业安全生产的行政检查</w:t>
            </w:r>
          </w:p>
        </w:tc>
        <w:tc>
          <w:tcPr>
            <w:tcW w:w="1125"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铁东区应急管理局</w:t>
            </w:r>
          </w:p>
        </w:tc>
        <w:tc>
          <w:tcPr>
            <w:tcW w:w="1575"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危险化学品经营单位、烟花爆竹经营（零售）单位</w:t>
            </w:r>
          </w:p>
        </w:tc>
        <w:tc>
          <w:tcPr>
            <w:tcW w:w="8467"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1、安全培训机构建立培训档案，以及培训档案管理规范情况。 2、生产经营单位主要负责人、安全生产管理人员和特种作业人员按照有关规定重新参加安全培训情况。 3、生产经营单位从业人员安全培训的时间少于有关规定情况。 4、生产经营单位将安全培训工作纳入本单位工作计划并保证安全培训工作所需资金情况。 5、特种作业人员经专门的安全作业培训并取得相应资格，上岗作业情况。 6、对从业人员、被派遣劳动者、实习学生进行安全生产教育和培训，以及如实告知有关的安全生产事项情况。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 w:type="dxa"/>
          </w:tcPr>
          <w:p>
            <w:pPr>
              <w:rPr>
                <w:rFonts w:hint="default" w:ascii="方正小标宋简体" w:hAnsi="方正小标宋简体" w:eastAsia="方正小标宋简体" w:cs="方正小标宋简体"/>
                <w:i w:val="0"/>
                <w:color w:val="000000"/>
                <w:kern w:val="0"/>
                <w:sz w:val="21"/>
                <w:szCs w:val="21"/>
                <w:u w:val="none"/>
                <w:vertAlign w:val="baseline"/>
                <w:lang w:val="en-US" w:eastAsia="zh-CN" w:bidi="ar"/>
              </w:rPr>
            </w:pPr>
            <w:r>
              <w:rPr>
                <w:rFonts w:hint="eastAsia" w:ascii="方正小标宋简体" w:hAnsi="方正小标宋简体" w:eastAsia="方正小标宋简体" w:cs="方正小标宋简体"/>
                <w:i w:val="0"/>
                <w:color w:val="000000"/>
                <w:kern w:val="0"/>
                <w:sz w:val="21"/>
                <w:szCs w:val="21"/>
                <w:u w:val="none"/>
                <w:vertAlign w:val="baseline"/>
                <w:lang w:val="en-US" w:eastAsia="zh-CN" w:bidi="ar"/>
              </w:rPr>
              <w:t>3</w:t>
            </w:r>
          </w:p>
        </w:tc>
        <w:tc>
          <w:tcPr>
            <w:tcW w:w="1110"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安全生产应急管理行为</w:t>
            </w:r>
          </w:p>
        </w:tc>
        <w:tc>
          <w:tcPr>
            <w:tcW w:w="1575"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对安全评价、安全生产检测检验机构的行政检查</w:t>
            </w:r>
          </w:p>
        </w:tc>
        <w:tc>
          <w:tcPr>
            <w:tcW w:w="1125"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铁东区应急管理局</w:t>
            </w:r>
          </w:p>
        </w:tc>
        <w:tc>
          <w:tcPr>
            <w:tcW w:w="1575"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危险化学品经营单位、烟花爆竹经营（零售）单位</w:t>
            </w:r>
          </w:p>
        </w:tc>
        <w:tc>
          <w:tcPr>
            <w:tcW w:w="8467"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在应急预案编制前按照规定开展风险评估和应急资源调查的情况；按照规定开展应急预案评审或者论证的情况；按照规定进行应急预案备案的情况；生产经营单位事故风险可能影响周边单位、人员的，将事故风险的性质、影响范围和应急防范措施告知周边单位和人员的情况；按照规定开展应急预案评估的情况；按照规定进行应急预案修订并重新备案的情况；落实应急预案规定的应急物资及装备的情况；按照规定制定生产安全事故应急救援预案或者定期组织演练的情况；重大危险源登记建档，或者进行评估、监控，或者制定应急预案的情况；危险物品的经营、储存单位建立应急救援组织或者经营规模较小、指定兼职应急救援人员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 w:type="dxa"/>
          </w:tcPr>
          <w:p>
            <w:pPr>
              <w:rPr>
                <w:rFonts w:hint="default" w:ascii="方正小标宋简体" w:hAnsi="方正小标宋简体" w:eastAsia="方正小标宋简体" w:cs="方正小标宋简体"/>
                <w:i w:val="0"/>
                <w:color w:val="000000"/>
                <w:kern w:val="0"/>
                <w:sz w:val="21"/>
                <w:szCs w:val="21"/>
                <w:u w:val="none"/>
                <w:vertAlign w:val="baseline"/>
                <w:lang w:val="en-US" w:eastAsia="zh-CN" w:bidi="ar"/>
              </w:rPr>
            </w:pPr>
            <w:r>
              <w:rPr>
                <w:rFonts w:hint="eastAsia" w:ascii="方正小标宋简体" w:hAnsi="方正小标宋简体" w:eastAsia="方正小标宋简体" w:cs="方正小标宋简体"/>
                <w:i w:val="0"/>
                <w:color w:val="000000"/>
                <w:kern w:val="0"/>
                <w:sz w:val="21"/>
                <w:szCs w:val="21"/>
                <w:u w:val="none"/>
                <w:vertAlign w:val="baseline"/>
                <w:lang w:val="en-US" w:eastAsia="zh-CN" w:bidi="ar"/>
              </w:rPr>
              <w:t>4</w:t>
            </w:r>
          </w:p>
        </w:tc>
        <w:tc>
          <w:tcPr>
            <w:tcW w:w="1110"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烟花爆竹经营行为</w:t>
            </w:r>
          </w:p>
        </w:tc>
        <w:tc>
          <w:tcPr>
            <w:tcW w:w="1575"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对烟花爆竹零售的行政检查</w:t>
            </w:r>
          </w:p>
        </w:tc>
        <w:tc>
          <w:tcPr>
            <w:tcW w:w="1125"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铁东区应急管理局</w:t>
            </w:r>
          </w:p>
        </w:tc>
        <w:tc>
          <w:tcPr>
            <w:tcW w:w="1575"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烟花爆竹经营（零售）企业</w:t>
            </w:r>
          </w:p>
        </w:tc>
        <w:tc>
          <w:tcPr>
            <w:tcW w:w="8467"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1、是否销售非法生产、经营的烟花爆竹，是否销售礼花弹等按照国家标准规定应当由专业人员燃放的烟花爆竹 2、是否出租、出借、转让、买卖烟花爆竹经营许可证或冒用或者使用伪造的烟花爆竹经营许可证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 w:type="dxa"/>
          </w:tcPr>
          <w:p>
            <w:pPr>
              <w:rPr>
                <w:rFonts w:hint="default" w:ascii="方正小标宋简体" w:hAnsi="方正小标宋简体" w:eastAsia="方正小标宋简体" w:cs="方正小标宋简体"/>
                <w:i w:val="0"/>
                <w:color w:val="000000"/>
                <w:kern w:val="0"/>
                <w:sz w:val="21"/>
                <w:szCs w:val="21"/>
                <w:u w:val="none"/>
                <w:vertAlign w:val="baseline"/>
                <w:lang w:val="en-US" w:eastAsia="zh-CN" w:bidi="ar"/>
              </w:rPr>
            </w:pPr>
            <w:r>
              <w:rPr>
                <w:rFonts w:hint="eastAsia" w:ascii="方正小标宋简体" w:hAnsi="方正小标宋简体" w:eastAsia="方正小标宋简体" w:cs="方正小标宋简体"/>
                <w:i w:val="0"/>
                <w:color w:val="000000"/>
                <w:kern w:val="0"/>
                <w:sz w:val="21"/>
                <w:szCs w:val="21"/>
                <w:u w:val="none"/>
                <w:vertAlign w:val="baseline"/>
                <w:lang w:val="en-US" w:eastAsia="zh-CN" w:bidi="ar"/>
              </w:rPr>
              <w:t>5</w:t>
            </w:r>
          </w:p>
        </w:tc>
        <w:tc>
          <w:tcPr>
            <w:tcW w:w="1110"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非药品类易制毒化学品安全监管</w:t>
            </w:r>
          </w:p>
        </w:tc>
        <w:tc>
          <w:tcPr>
            <w:tcW w:w="1575"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对第三类非药品类易制毒化学品经营的行政检查</w:t>
            </w:r>
          </w:p>
        </w:tc>
        <w:tc>
          <w:tcPr>
            <w:tcW w:w="1125"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铁东区应急管理局</w:t>
            </w:r>
          </w:p>
        </w:tc>
        <w:tc>
          <w:tcPr>
            <w:tcW w:w="1575"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易制毒危险化学品经营单位</w:t>
            </w:r>
          </w:p>
        </w:tc>
        <w:tc>
          <w:tcPr>
            <w:tcW w:w="8467" w:type="dxa"/>
          </w:tcPr>
          <w:p>
            <w:pPr>
              <w:rPr>
                <w:rFonts w:hint="default" w:ascii="方正小标宋简体" w:hAnsi="方正小标宋简体" w:eastAsia="方正小标宋简体" w:cs="方正小标宋简体"/>
                <w:i w:val="0"/>
                <w:color w:val="000000"/>
                <w:kern w:val="0"/>
                <w:sz w:val="15"/>
                <w:szCs w:val="15"/>
                <w:u w:val="none"/>
                <w:vertAlign w:val="baseline"/>
                <w:lang w:val="en-US" w:eastAsia="zh-CN" w:bidi="ar"/>
              </w:rPr>
            </w:pPr>
            <w:r>
              <w:rPr>
                <w:rFonts w:ascii="宋体" w:hAnsi="宋体" w:eastAsia="宋体" w:cs="宋体"/>
                <w:sz w:val="15"/>
                <w:szCs w:val="15"/>
              </w:rPr>
              <w:t>1、易制毒化学品生产、经营单位是否建立管理制度和安全管理制度的；是否将许可证或者备案证明转借他人使用的；是否超出许可生产、经营。 2、生产、经营非药品类易制毒化学品的单位或者个人是否存在拒不接受安全生产监督管理部门监督检查的行为。 3、是否未经许可（备案）擅自生产经营非药品类易制毒化学品、伪造申请材料骗取许可（备案）、使用他人或伪造、变造、失效生产经营许可证或者备案证明。</w:t>
            </w:r>
          </w:p>
        </w:tc>
      </w:tr>
    </w:tbl>
    <w:p>
      <w:pPr>
        <w:rPr>
          <w:rFonts w:hint="default" w:ascii="方正小标宋简体" w:hAnsi="方正小标宋简体" w:eastAsia="方正小标宋简体" w:cs="方正小标宋简体"/>
          <w:i w:val="0"/>
          <w:color w:val="000000"/>
          <w:kern w:val="0"/>
          <w:sz w:val="21"/>
          <w:szCs w:val="21"/>
          <w:u w:val="none"/>
          <w:lang w:val="en-US" w:eastAsia="zh-CN" w:bidi="ar"/>
        </w:rPr>
      </w:pPr>
    </w:p>
    <w:sectPr>
      <w:headerReference r:id="rId3" w:type="default"/>
      <w:pgSz w:w="16838" w:h="11906" w:orient="landscape"/>
      <w:pgMar w:top="1800" w:right="1440" w:bottom="180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ascii="方正小标宋简体" w:hAnsi="方正小标宋简体" w:eastAsia="方正小标宋简体" w:cs="方正小标宋简体"/>
        <w:i w:val="0"/>
        <w:color w:val="000000"/>
        <w:kern w:val="0"/>
        <w:sz w:val="40"/>
        <w:szCs w:val="40"/>
        <w:u w:val="none"/>
        <w:lang w:val="en-US" w:eastAsia="zh-CN" w:bidi="ar"/>
      </w:rPr>
    </w:pPr>
    <w:r>
      <w:rPr>
        <w:rFonts w:hint="default" w:ascii="方正小标宋简体" w:hAnsi="方正小标宋简体" w:eastAsia="方正小标宋简体" w:cs="方正小标宋简体"/>
        <w:i w:val="0"/>
        <w:color w:val="000000"/>
        <w:kern w:val="0"/>
        <w:sz w:val="40"/>
        <w:szCs w:val="40"/>
        <w:u w:val="none"/>
        <w:lang w:val="en-US" w:eastAsia="zh-CN" w:bidi="ar"/>
      </w:rPr>
      <w:t>四平市</w:t>
    </w:r>
    <w:r>
      <w:rPr>
        <w:rFonts w:hint="eastAsia" w:ascii="方正小标宋简体" w:hAnsi="方正小标宋简体" w:eastAsia="方正小标宋简体" w:cs="方正小标宋简体"/>
        <w:i w:val="0"/>
        <w:color w:val="000000"/>
        <w:kern w:val="0"/>
        <w:sz w:val="40"/>
        <w:szCs w:val="40"/>
        <w:u w:val="none"/>
        <w:lang w:val="en-US" w:eastAsia="zh-CN" w:bidi="ar"/>
      </w:rPr>
      <w:t>铁东区应急管理局</w:t>
    </w:r>
    <w:r>
      <w:rPr>
        <w:rFonts w:hint="default" w:ascii="方正小标宋简体" w:hAnsi="方正小标宋简体" w:eastAsia="方正小标宋简体" w:cs="方正小标宋简体"/>
        <w:i w:val="0"/>
        <w:color w:val="000000"/>
        <w:kern w:val="0"/>
        <w:sz w:val="40"/>
        <w:szCs w:val="40"/>
        <w:u w:val="none"/>
        <w:lang w:val="en-US" w:eastAsia="zh-CN" w:bidi="ar"/>
      </w:rPr>
      <w:t>随机抽查事项清单</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F5D56"/>
    <w:rsid w:val="20CF5D56"/>
    <w:rsid w:val="25660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2021-10-15T01:53:00Z</dcterms:created>
  <dc:creator>Administrator</dc:creator>
  <cp:lastModifiedBy>Administrator</cp:lastModifiedBy>
  <dcterms:modified xsi:type="dcterms:W3CDTF">2021-10-15T02:01:45Z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