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Autospacing="0" w:afterAutospacing="0" w:line="240" w:lineRule="auto"/>
        <w:ind w:left="0" w:firstLine="0" w:firstLineChars="0"/>
        <w:jc w:val="center"/>
        <w:rPr>
          <w:lang w:val="en-US" w:eastAsia="zh-CN"/>
        </w:rPr>
      </w:pPr>
      <w:r>
        <w:rPr>
          <w:rFonts w:hint="eastAsia" w:ascii="宋体" w:hAnsi="宋体" w:eastAsia="宋体" w:cs="宋体"/>
          <w:kern w:val="0"/>
          <w:sz w:val="36"/>
          <w:szCs w:val="36"/>
          <w:lang w:val="en-US" w:eastAsia="zh-CN" w:bidi="ar"/>
        </w:rPr>
        <w:t>铁东区</w:t>
      </w:r>
      <w:r>
        <w:rPr>
          <w:rFonts w:ascii="宋体" w:hAnsi="宋体" w:eastAsia="宋体" w:cs="宋体"/>
          <w:kern w:val="0"/>
          <w:sz w:val="36"/>
          <w:szCs w:val="36"/>
          <w:lang w:val="en-US" w:eastAsia="zh-CN" w:bidi="ar"/>
        </w:rPr>
        <w:t>应急管理</w:t>
      </w:r>
      <w:r>
        <w:rPr>
          <w:rFonts w:hint="eastAsia" w:ascii="宋体" w:hAnsi="宋体" w:eastAsia="宋体" w:cs="宋体"/>
          <w:kern w:val="0"/>
          <w:sz w:val="36"/>
          <w:szCs w:val="36"/>
          <w:lang w:val="en-US" w:eastAsia="zh-CN" w:bidi="ar"/>
        </w:rPr>
        <w:t>局</w:t>
      </w:r>
      <w:r>
        <w:rPr>
          <w:rFonts w:ascii="宋体" w:hAnsi="宋体" w:eastAsia="宋体" w:cs="宋体"/>
          <w:kern w:val="0"/>
          <w:sz w:val="36"/>
          <w:szCs w:val="36"/>
          <w:lang w:val="en-US" w:eastAsia="zh-CN" w:bidi="ar"/>
        </w:rPr>
        <w:t>行政执法随机抽查事项清单</w:t>
      </w:r>
    </w:p>
    <w:p>
      <w:pPr>
        <w:pStyle w:val="23"/>
        <w:spacing w:beforeAutospacing="0" w:afterAutospacing="0" w:line="240" w:lineRule="auto"/>
        <w:ind w:left="0" w:firstLine="0" w:firstLineChars="0"/>
      </w:pPr>
      <w:r>
        <w:t>窗体底端</w:t>
      </w:r>
    </w:p>
    <w:p>
      <w:pPr>
        <w:keepNext w:val="0"/>
        <w:keepLines w:val="0"/>
        <w:widowControl/>
        <w:numPr>
          <w:ilvl w:val="0"/>
          <w:numId w:val="1"/>
        </w:numPr>
        <w:suppressLineNumbers w:val="0"/>
        <w:spacing w:before="0" w:beforeAutospacing="0" w:after="0" w:afterAutospacing="0" w:line="240" w:lineRule="auto"/>
        <w:ind w:left="0" w:firstLine="0" w:firstLineChars="0"/>
        <w:jc w:val="center"/>
        <w:rPr>
          <w:vanish/>
        </w:rPr>
      </w:pPr>
    </w:p>
    <w:p>
      <w:pPr>
        <w:keepNext w:val="0"/>
        <w:keepLines w:val="0"/>
        <w:widowControl/>
        <w:numPr>
          <w:ilvl w:val="0"/>
          <w:numId w:val="1"/>
        </w:numPr>
        <w:suppressLineNumbers w:val="0"/>
        <w:spacing w:before="0" w:beforeAutospacing="0" w:after="0" w:afterAutospacing="0" w:line="240" w:lineRule="auto"/>
        <w:ind w:left="0" w:firstLine="0" w:firstLineChars="0"/>
        <w:jc w:val="center"/>
        <w:rPr>
          <w:vanish/>
        </w:rPr>
      </w:pPr>
    </w:p>
    <w:p>
      <w:pPr>
        <w:keepNext w:val="0"/>
        <w:keepLines w:val="0"/>
        <w:widowControl/>
        <w:numPr>
          <w:ilvl w:val="0"/>
          <w:numId w:val="1"/>
        </w:numPr>
        <w:suppressLineNumbers w:val="0"/>
        <w:spacing w:before="0" w:beforeAutospacing="0" w:after="0" w:afterAutospacing="0" w:line="240" w:lineRule="auto"/>
        <w:ind w:left="0" w:firstLine="0" w:firstLineChars="0"/>
        <w:jc w:val="center"/>
        <w:rPr>
          <w:vanish/>
        </w:rPr>
      </w:pPr>
    </w:p>
    <w:p>
      <w:pPr>
        <w:keepNext w:val="0"/>
        <w:keepLines w:val="0"/>
        <w:widowControl/>
        <w:numPr>
          <w:ilvl w:val="0"/>
          <w:numId w:val="1"/>
        </w:numPr>
        <w:suppressLineNumbers w:val="0"/>
        <w:spacing w:before="0" w:beforeAutospacing="0" w:after="0" w:afterAutospacing="0" w:line="240" w:lineRule="auto"/>
        <w:ind w:left="0" w:firstLine="0" w:firstLineChars="0"/>
        <w:jc w:val="center"/>
        <w:rPr>
          <w:vanish/>
        </w:rPr>
      </w:pPr>
    </w:p>
    <w:tbl>
      <w:tblPr>
        <w:tblStyle w:val="4"/>
        <w:tblpPr w:leftFromText="180" w:rightFromText="180" w:vertAnchor="text" w:horzAnchor="page" w:tblpX="1253" w:tblpY="993"/>
        <w:tblOverlap w:val="never"/>
        <w:tblW w:w="13815" w:type="dxa"/>
        <w:tblInd w:w="0" w:type="dxa"/>
        <w:shd w:val="clear" w:color="auto" w:fill="auto"/>
        <w:tblLayout w:type="fixed"/>
        <w:tblCellMar>
          <w:top w:w="0" w:type="dxa"/>
          <w:left w:w="0" w:type="dxa"/>
          <w:bottom w:w="0" w:type="dxa"/>
          <w:right w:w="0" w:type="dxa"/>
        </w:tblCellMar>
      </w:tblPr>
      <w:tblGrid>
        <w:gridCol w:w="525"/>
        <w:gridCol w:w="1295"/>
        <w:gridCol w:w="1395"/>
        <w:gridCol w:w="1320"/>
        <w:gridCol w:w="7050"/>
        <w:gridCol w:w="1320"/>
        <w:gridCol w:w="910"/>
      </w:tblGrid>
      <w:tr>
        <w:tblPrEx>
          <w:shd w:val="clear" w:color="auto" w:fill="auto"/>
          <w:tblCellMar>
            <w:top w:w="0" w:type="dxa"/>
            <w:left w:w="0" w:type="dxa"/>
            <w:bottom w:w="0" w:type="dxa"/>
            <w:right w:w="0" w:type="dxa"/>
          </w:tblCellMar>
        </w:tblPrEx>
        <w:trPr>
          <w:trHeight w:val="57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sz w:val="24"/>
                <w:szCs w:val="24"/>
              </w:rPr>
              <w:t xml:space="preserve">  </w:t>
            </w:r>
            <w:r>
              <w:rPr>
                <w:rFonts w:ascii="宋体" w:hAnsi="宋体" w:eastAsia="宋体" w:cs="宋体"/>
                <w:kern w:val="0"/>
                <w:sz w:val="24"/>
                <w:szCs w:val="24"/>
                <w:lang w:val="en-US" w:eastAsia="zh-CN" w:bidi="ar"/>
              </w:rPr>
              <w:t>序号</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检查项目</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检查依据</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检查主体</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检查内容</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检查方式</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备注</w:t>
            </w:r>
          </w:p>
        </w:tc>
      </w:tr>
      <w:tr>
        <w:tblPrEx>
          <w:tblCellMar>
            <w:top w:w="0" w:type="dxa"/>
            <w:left w:w="0" w:type="dxa"/>
            <w:bottom w:w="0" w:type="dxa"/>
            <w:right w:w="0" w:type="dxa"/>
          </w:tblCellMar>
        </w:tblPrEx>
        <w:trPr>
          <w:trHeight w:val="9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hint="eastAsia" w:ascii="宋体" w:hAnsi="宋体" w:eastAsia="宋体" w:cs="宋体"/>
                <w:kern w:val="0"/>
                <w:sz w:val="24"/>
                <w:szCs w:val="24"/>
                <w:lang w:val="en-US" w:eastAsia="zh-CN" w:bidi="ar"/>
              </w:rPr>
              <w:t>1</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经营、使用危险化学品的行为</w:t>
            </w:r>
          </w:p>
          <w:p>
            <w:pPr>
              <w:keepNext w:val="0"/>
              <w:keepLines w:val="0"/>
              <w:widowControl/>
              <w:suppressLineNumbers w:val="0"/>
              <w:spacing w:beforeAutospacing="0" w:afterAutospacing="0" w:line="240" w:lineRule="auto"/>
              <w:ind w:left="0" w:firstLine="0" w:firstLineChars="0"/>
              <w:jc w:val="cente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铁东区应急管理局</w:t>
            </w:r>
            <w:r>
              <w:rPr>
                <w:rFonts w:ascii="宋体" w:hAnsi="宋体" w:eastAsia="宋体" w:cs="宋体"/>
                <w:kern w:val="0"/>
                <w:sz w:val="24"/>
                <w:szCs w:val="24"/>
                <w:lang w:val="en-US" w:eastAsia="zh-CN" w:bidi="ar"/>
              </w:rPr>
              <w:t>“三定方案”</w:t>
            </w:r>
          </w:p>
          <w:p>
            <w:pPr>
              <w:keepNext w:val="0"/>
              <w:keepLines w:val="0"/>
              <w:widowControl/>
              <w:suppressLineNumbers w:val="0"/>
              <w:spacing w:beforeAutospacing="0" w:afterAutospacing="0" w:line="240" w:lineRule="auto"/>
              <w:ind w:left="0" w:firstLine="0" w:firstLineChars="0"/>
              <w:jc w:val="center"/>
              <w:rPr>
                <w:rFonts w:asciiTheme="minorHAnsi" w:hAnsiTheme="minorHAnsi" w:eastAsiaTheme="minorEastAsia" w:cstheme="minorBidi"/>
                <w:kern w:val="2"/>
                <w:sz w:val="21"/>
                <w:szCs w:val="24"/>
                <w:lang w:val="en-US" w:eastAsia="zh-CN" w:bidi="ar-SA"/>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铁东区应急管理局</w:t>
            </w:r>
          </w:p>
          <w:p>
            <w:pPr>
              <w:keepNext w:val="0"/>
              <w:keepLines w:val="0"/>
              <w:widowControl/>
              <w:suppressLineNumbers w:val="0"/>
              <w:spacing w:beforeAutospacing="0" w:afterAutospacing="0" w:line="240" w:lineRule="auto"/>
              <w:ind w:left="0" w:firstLine="0" w:firstLineChars="0"/>
              <w:jc w:val="center"/>
            </w:pP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已经取得经营许可证的企业变更时是否依法依规履行变更手续</w:t>
            </w:r>
            <w:r>
              <w:rPr>
                <w:rFonts w:hint="eastAsia" w:ascii="宋体" w:hAnsi="宋体" w:eastAsia="宋体" w:cs="宋体"/>
                <w:kern w:val="0"/>
                <w:sz w:val="24"/>
                <w:szCs w:val="24"/>
                <w:lang w:val="en-US" w:eastAsia="zh-CN" w:bidi="ar"/>
              </w:rPr>
              <w:t>。</w:t>
            </w:r>
          </w:p>
          <w:p>
            <w:pPr>
              <w:keepNext w:val="0"/>
              <w:keepLines w:val="0"/>
              <w:widowControl/>
              <w:suppressLineNumbers w:val="0"/>
              <w:spacing w:beforeAutospacing="0" w:afterAutospacing="0" w:line="240" w:lineRule="auto"/>
              <w:ind w:left="0" w:firstLine="0" w:firstLineChars="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是否取得经营许可证从事危险化学品经营</w:t>
            </w:r>
            <w:r>
              <w:rPr>
                <w:rFonts w:hint="eastAsia" w:ascii="宋体" w:hAnsi="宋体" w:eastAsia="宋体" w:cs="宋体"/>
                <w:kern w:val="0"/>
                <w:sz w:val="24"/>
                <w:szCs w:val="24"/>
                <w:lang w:val="en-US" w:eastAsia="zh-CN" w:bidi="ar"/>
              </w:rPr>
              <w:t>。</w:t>
            </w:r>
          </w:p>
          <w:p>
            <w:pPr>
              <w:keepNext w:val="0"/>
              <w:keepLines w:val="0"/>
              <w:widowControl/>
              <w:suppressLineNumbers w:val="0"/>
              <w:spacing w:beforeAutospacing="0" w:afterAutospacing="0" w:line="240" w:lineRule="auto"/>
              <w:ind w:left="0" w:firstLine="0" w:firstLineChars="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是否按照时限提出安全使用许可证变更申请或者将隶属关系变更证明材料报发证机关</w:t>
            </w:r>
            <w:r>
              <w:rPr>
                <w:rFonts w:hint="eastAsia" w:ascii="宋体" w:hAnsi="宋体" w:eastAsia="宋体" w:cs="宋体"/>
                <w:kern w:val="0"/>
                <w:sz w:val="24"/>
                <w:szCs w:val="24"/>
                <w:lang w:val="en-US" w:eastAsia="zh-CN" w:bidi="ar"/>
              </w:rPr>
              <w:t>。</w:t>
            </w:r>
          </w:p>
          <w:p>
            <w:pPr>
              <w:keepNext w:val="0"/>
              <w:keepLines w:val="0"/>
              <w:widowControl/>
              <w:suppressLineNumbers w:val="0"/>
              <w:spacing w:beforeAutospacing="0" w:afterAutospacing="0" w:line="240" w:lineRule="auto"/>
              <w:ind w:left="0" w:firstLine="0" w:firstLineChars="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是否经营、使用国家禁止危险化学品</w:t>
            </w:r>
            <w:r>
              <w:rPr>
                <w:rFonts w:hint="eastAsia" w:ascii="宋体" w:hAnsi="宋体" w:eastAsia="宋体" w:cs="宋体"/>
                <w:kern w:val="0"/>
                <w:sz w:val="24"/>
                <w:szCs w:val="24"/>
                <w:lang w:val="en-US" w:eastAsia="zh-CN" w:bidi="ar"/>
              </w:rPr>
              <w:t>。</w:t>
            </w:r>
          </w:p>
          <w:p>
            <w:pPr>
              <w:keepNext w:val="0"/>
              <w:keepLines w:val="0"/>
              <w:widowControl/>
              <w:suppressLineNumbers w:val="0"/>
              <w:spacing w:beforeAutospacing="0" w:afterAutospacing="0" w:line="240" w:lineRule="auto"/>
              <w:ind w:left="0" w:firstLine="0" w:firstLineChars="0"/>
              <w:jc w:val="left"/>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是否违规销售、购买剧毒化学品、易制爆危险化学品</w:t>
            </w:r>
            <w:r>
              <w:rPr>
                <w:rFonts w:hint="eastAsia" w:ascii="宋体" w:hAnsi="宋体" w:eastAsia="宋体" w:cs="宋体"/>
                <w:kern w:val="0"/>
                <w:sz w:val="24"/>
                <w:szCs w:val="24"/>
                <w:lang w:val="en-US" w:eastAsia="zh-CN" w:bidi="ar"/>
              </w:rPr>
              <w:t>。</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双随机</w:t>
            </w:r>
          </w:p>
          <w:p>
            <w:pPr>
              <w:keepNext w:val="0"/>
              <w:keepLines w:val="0"/>
              <w:widowControl/>
              <w:suppressLineNumbers w:val="0"/>
              <w:spacing w:beforeAutospacing="0" w:afterAutospacing="0" w:line="240" w:lineRule="auto"/>
              <w:ind w:left="0" w:firstLine="0" w:firstLineChars="0"/>
              <w:jc w:val="center"/>
            </w:pP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p>
        </w:tc>
      </w:tr>
      <w:tr>
        <w:tblPrEx>
          <w:tblCellMar>
            <w:top w:w="0" w:type="dxa"/>
            <w:left w:w="0" w:type="dxa"/>
            <w:bottom w:w="0" w:type="dxa"/>
            <w:right w:w="0" w:type="dxa"/>
          </w:tblCellMar>
        </w:tblPrEx>
        <w:trPr>
          <w:trHeight w:val="72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hint="eastAsia" w:eastAsiaTheme="minorEastAsia"/>
                <w:lang w:val="en-US" w:eastAsia="zh-CN"/>
              </w:rPr>
            </w:pPr>
            <w:r>
              <w:rPr>
                <w:rFonts w:hint="eastAsia"/>
                <w:lang w:val="en-US" w:eastAsia="zh-CN"/>
              </w:rPr>
              <w:t>2</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非药品类易制毒化学品安全监管</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铁东区应急管理局</w:t>
            </w:r>
            <w:r>
              <w:rPr>
                <w:rFonts w:ascii="宋体" w:hAnsi="宋体" w:eastAsia="宋体" w:cs="宋体"/>
                <w:kern w:val="0"/>
                <w:sz w:val="24"/>
                <w:szCs w:val="24"/>
                <w:lang w:val="en-US" w:eastAsia="zh-CN" w:bidi="ar"/>
              </w:rPr>
              <w:t>“三定方案”</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hint="eastAsia" w:ascii="宋体" w:hAnsi="宋体" w:eastAsia="宋体" w:cs="宋体"/>
                <w:kern w:val="0"/>
                <w:sz w:val="24"/>
                <w:szCs w:val="24"/>
                <w:lang w:val="en-US" w:eastAsia="zh-CN" w:bidi="ar"/>
              </w:rPr>
              <w:t>铁东区应急管理局</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2"/>
              </w:numPr>
              <w:suppressLineNumbers w:val="0"/>
              <w:spacing w:beforeAutospacing="0" w:afterAutospacing="0" w:line="240" w:lineRule="auto"/>
              <w:ind w:left="0" w:firstLine="0" w:firstLine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易制毒化学品生产、经营单位是否建立管理制度和安全管理制度的；是否将许可证或者备案证明转借他人使用的；是否超出许可生产、经营</w:t>
            </w:r>
            <w:r>
              <w:rPr>
                <w:rFonts w:hint="eastAsia" w:ascii="宋体" w:hAnsi="宋体" w:eastAsia="宋体" w:cs="宋体"/>
                <w:kern w:val="0"/>
                <w:sz w:val="24"/>
                <w:szCs w:val="24"/>
                <w:lang w:val="en-US" w:eastAsia="zh-CN" w:bidi="ar"/>
              </w:rPr>
              <w:t>。</w:t>
            </w:r>
          </w:p>
          <w:p>
            <w:pPr>
              <w:keepNext w:val="0"/>
              <w:keepLines w:val="0"/>
              <w:widowControl/>
              <w:numPr>
                <w:ilvl w:val="0"/>
                <w:numId w:val="2"/>
              </w:numPr>
              <w:suppressLineNumbers w:val="0"/>
              <w:spacing w:beforeAutospacing="0" w:afterAutospacing="0" w:line="240" w:lineRule="auto"/>
              <w:ind w:left="0" w:leftChars="0" w:firstLine="0" w:firstLine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生产、经营非药品类易制毒化学品的单位或者个人是否存在拒不接受安全生产监督管理部门监督检查的行为</w:t>
            </w:r>
            <w:r>
              <w:rPr>
                <w:rFonts w:hint="eastAsia" w:ascii="宋体" w:hAnsi="宋体" w:eastAsia="宋体" w:cs="宋体"/>
                <w:kern w:val="0"/>
                <w:sz w:val="24"/>
                <w:szCs w:val="24"/>
                <w:lang w:val="en-US" w:eastAsia="zh-CN" w:bidi="ar"/>
              </w:rPr>
              <w:t>。</w:t>
            </w:r>
          </w:p>
          <w:p>
            <w:pPr>
              <w:keepNext w:val="0"/>
              <w:keepLines w:val="0"/>
              <w:widowControl/>
              <w:numPr>
                <w:ilvl w:val="0"/>
                <w:numId w:val="0"/>
              </w:numPr>
              <w:suppressLineNumbers w:val="0"/>
              <w:spacing w:beforeAutospacing="0" w:afterAutospacing="0" w:line="240" w:lineRule="auto"/>
              <w:ind w:leftChars="0"/>
              <w:jc w:val="left"/>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是否未经许可（备案）擅自生产经营非药品类易制毒化学品、伪造申请材料骗取许可（备案）、使用他人或伪造、变造、失效生产经营许可证或者备案证明</w:t>
            </w:r>
            <w:r>
              <w:rPr>
                <w:rFonts w:hint="eastAsia" w:ascii="宋体" w:hAnsi="宋体" w:eastAsia="宋体" w:cs="宋体"/>
                <w:kern w:val="0"/>
                <w:sz w:val="24"/>
                <w:szCs w:val="24"/>
                <w:lang w:val="en-US" w:eastAsia="zh-CN" w:bidi="ar"/>
              </w:rPr>
              <w:t>。</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双随机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p>
        </w:tc>
      </w:tr>
      <w:tr>
        <w:tblPrEx>
          <w:tblCellMar>
            <w:top w:w="0" w:type="dxa"/>
            <w:left w:w="0" w:type="dxa"/>
            <w:bottom w:w="0" w:type="dxa"/>
            <w:right w:w="0" w:type="dxa"/>
          </w:tblCellMar>
        </w:tblPrEx>
        <w:trPr>
          <w:trHeight w:val="161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hint="eastAsia" w:ascii="宋体" w:hAnsi="宋体" w:eastAsia="宋体" w:cs="宋体"/>
                <w:kern w:val="0"/>
                <w:sz w:val="24"/>
                <w:szCs w:val="24"/>
                <w:lang w:val="en-US" w:eastAsia="zh-CN" w:bidi="ar"/>
              </w:rPr>
              <w:t>3</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安全生产应急管理行为</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铁东区应急管理局</w:t>
            </w:r>
            <w:r>
              <w:rPr>
                <w:rFonts w:ascii="宋体" w:hAnsi="宋体" w:eastAsia="宋体" w:cs="宋体"/>
                <w:kern w:val="0"/>
                <w:sz w:val="24"/>
                <w:szCs w:val="24"/>
                <w:lang w:val="en-US" w:eastAsia="zh-CN" w:bidi="ar"/>
              </w:rPr>
              <w:t>“三定方案”</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hint="eastAsia" w:ascii="宋体" w:hAnsi="宋体" w:eastAsia="宋体" w:cs="宋体"/>
                <w:kern w:val="0"/>
                <w:sz w:val="24"/>
                <w:szCs w:val="24"/>
                <w:lang w:val="en-US" w:eastAsia="zh-CN" w:bidi="ar"/>
              </w:rPr>
              <w:t>铁东区应急管理局</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3"/>
              </w:numPr>
              <w:suppressLineNumbers w:val="0"/>
              <w:spacing w:beforeAutospacing="0" w:afterAutospacing="0" w:line="240" w:lineRule="auto"/>
              <w:ind w:left="0" w:firstLine="0" w:firstLineChars="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在应急预案编制前按照规定开展风险评估和应急资源调查的情况；按照规定开展应急预案评审或者论证的情况</w:t>
            </w:r>
            <w:r>
              <w:rPr>
                <w:rFonts w:hint="eastAsia" w:ascii="宋体" w:hAnsi="宋体" w:eastAsia="宋体" w:cs="宋体"/>
                <w:kern w:val="0"/>
                <w:sz w:val="24"/>
                <w:szCs w:val="24"/>
                <w:lang w:val="en-US" w:eastAsia="zh-CN" w:bidi="ar"/>
              </w:rPr>
              <w:t>。</w:t>
            </w:r>
          </w:p>
          <w:p>
            <w:pPr>
              <w:keepNext w:val="0"/>
              <w:keepLines w:val="0"/>
              <w:widowControl/>
              <w:numPr>
                <w:ilvl w:val="0"/>
                <w:numId w:val="3"/>
              </w:numPr>
              <w:suppressLineNumbers w:val="0"/>
              <w:spacing w:beforeAutospacing="0" w:afterAutospacing="0" w:line="240" w:lineRule="auto"/>
              <w:ind w:left="0" w:leftChars="0" w:firstLine="0" w:firstLineChars="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按照规定进行应急预案备案的情况；生产经营单位事故风险可能影响周边单位、人员的，将事故风险的性质、影响范围和应急防范措施告知周边单位和人员的情况</w:t>
            </w:r>
            <w:r>
              <w:rPr>
                <w:rFonts w:hint="eastAsia" w:ascii="宋体" w:hAnsi="宋体" w:eastAsia="宋体" w:cs="宋体"/>
                <w:kern w:val="0"/>
                <w:sz w:val="24"/>
                <w:szCs w:val="24"/>
                <w:lang w:val="en-US" w:eastAsia="zh-CN" w:bidi="ar"/>
              </w:rPr>
              <w:t>。</w:t>
            </w:r>
          </w:p>
          <w:p>
            <w:pPr>
              <w:keepNext w:val="0"/>
              <w:keepLines w:val="0"/>
              <w:widowControl/>
              <w:numPr>
                <w:ilvl w:val="0"/>
                <w:numId w:val="3"/>
              </w:numPr>
              <w:suppressLineNumbers w:val="0"/>
              <w:spacing w:beforeAutospacing="0" w:afterAutospacing="0" w:line="240" w:lineRule="auto"/>
              <w:ind w:left="0" w:leftChars="0" w:firstLine="0" w:firstLineChars="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按照规定开展应急预案评估的情况；按照规定进行应急预案修订并重新备案的情况</w:t>
            </w:r>
            <w:r>
              <w:rPr>
                <w:rFonts w:hint="eastAsia" w:ascii="宋体" w:hAnsi="宋体" w:eastAsia="宋体" w:cs="宋体"/>
                <w:kern w:val="0"/>
                <w:sz w:val="24"/>
                <w:szCs w:val="24"/>
                <w:lang w:val="en-US" w:eastAsia="zh-CN" w:bidi="ar"/>
              </w:rPr>
              <w:t>。</w:t>
            </w:r>
          </w:p>
          <w:p>
            <w:pPr>
              <w:keepNext w:val="0"/>
              <w:keepLines w:val="0"/>
              <w:widowControl/>
              <w:numPr>
                <w:ilvl w:val="0"/>
                <w:numId w:val="3"/>
              </w:numPr>
              <w:suppressLineNumbers w:val="0"/>
              <w:spacing w:beforeAutospacing="0" w:afterAutospacing="0" w:line="240" w:lineRule="auto"/>
              <w:ind w:left="0" w:leftChars="0" w:firstLine="0" w:firstLineChars="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落实应急预案规定的应急物资及装备的情况</w:t>
            </w:r>
            <w:r>
              <w:rPr>
                <w:rFonts w:hint="eastAsia" w:ascii="宋体" w:hAnsi="宋体" w:eastAsia="宋体" w:cs="宋体"/>
                <w:kern w:val="0"/>
                <w:sz w:val="24"/>
                <w:szCs w:val="24"/>
                <w:lang w:val="en-US" w:eastAsia="zh-CN" w:bidi="ar"/>
              </w:rPr>
              <w:t>。</w:t>
            </w:r>
          </w:p>
          <w:p>
            <w:pPr>
              <w:keepNext w:val="0"/>
              <w:keepLines w:val="0"/>
              <w:widowControl/>
              <w:numPr>
                <w:ilvl w:val="0"/>
                <w:numId w:val="3"/>
              </w:numPr>
              <w:suppressLineNumbers w:val="0"/>
              <w:spacing w:beforeAutospacing="0" w:afterAutospacing="0" w:line="240" w:lineRule="auto"/>
              <w:ind w:left="0" w:leftChars="0" w:firstLine="0" w:firstLineChars="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按照规定制定生产安全事故应急救援预案或者定期组织演练的情况</w:t>
            </w:r>
            <w:r>
              <w:rPr>
                <w:rFonts w:hint="eastAsia" w:ascii="宋体" w:hAnsi="宋体" w:eastAsia="宋体" w:cs="宋体"/>
                <w:kern w:val="0"/>
                <w:sz w:val="24"/>
                <w:szCs w:val="24"/>
                <w:lang w:val="en-US" w:eastAsia="zh-CN" w:bidi="ar"/>
              </w:rPr>
              <w:t>。</w:t>
            </w:r>
          </w:p>
          <w:p>
            <w:pPr>
              <w:keepNext w:val="0"/>
              <w:keepLines w:val="0"/>
              <w:widowControl/>
              <w:numPr>
                <w:ilvl w:val="0"/>
                <w:numId w:val="3"/>
              </w:numPr>
              <w:suppressLineNumbers w:val="0"/>
              <w:spacing w:beforeAutospacing="0" w:afterAutospacing="0" w:line="240" w:lineRule="auto"/>
              <w:ind w:left="0" w:leftChars="0" w:firstLine="0" w:firstLineChars="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重大危险源登记建档，或者进行评估、监控，或者制定应急预案的情况</w:t>
            </w:r>
            <w:r>
              <w:rPr>
                <w:rFonts w:hint="eastAsia" w:ascii="宋体" w:hAnsi="宋体" w:eastAsia="宋体" w:cs="宋体"/>
                <w:kern w:val="0"/>
                <w:sz w:val="24"/>
                <w:szCs w:val="24"/>
                <w:lang w:val="en-US" w:eastAsia="zh-CN" w:bidi="ar"/>
              </w:rPr>
              <w:t>。</w:t>
            </w:r>
          </w:p>
          <w:p>
            <w:pPr>
              <w:keepNext w:val="0"/>
              <w:keepLines w:val="0"/>
              <w:widowControl/>
              <w:numPr>
                <w:ilvl w:val="0"/>
                <w:numId w:val="0"/>
              </w:numPr>
              <w:suppressLineNumbers w:val="0"/>
              <w:spacing w:beforeAutospacing="0" w:afterAutospacing="0" w:line="240" w:lineRule="auto"/>
              <w:ind w:leftChars="0"/>
              <w:jc w:val="left"/>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危险物品的经营、储存单位建立应急救援组织或者经营规模较小、指定兼职应急救援人员的情况。</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双随机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p>
        </w:tc>
      </w:tr>
      <w:tr>
        <w:tblPrEx>
          <w:tblCellMar>
            <w:top w:w="0" w:type="dxa"/>
            <w:left w:w="0" w:type="dxa"/>
            <w:bottom w:w="0" w:type="dxa"/>
            <w:right w:w="0" w:type="dxa"/>
          </w:tblCellMar>
        </w:tblPrEx>
        <w:trPr>
          <w:trHeight w:val="285"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hint="eastAsia" w:ascii="宋体" w:hAnsi="宋体" w:eastAsia="宋体" w:cs="宋体"/>
                <w:kern w:val="0"/>
                <w:sz w:val="24"/>
                <w:szCs w:val="24"/>
                <w:lang w:val="en-US" w:eastAsia="zh-CN" w:bidi="ar"/>
              </w:rPr>
              <w:t>4</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安全生产培训</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铁东区应急管理局</w:t>
            </w:r>
            <w:r>
              <w:rPr>
                <w:rFonts w:ascii="宋体" w:hAnsi="宋体" w:eastAsia="宋体" w:cs="宋体"/>
                <w:kern w:val="0"/>
                <w:sz w:val="24"/>
                <w:szCs w:val="24"/>
                <w:lang w:val="en-US" w:eastAsia="zh-CN" w:bidi="ar"/>
              </w:rPr>
              <w:t>“三定方案”</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hint="eastAsia" w:ascii="宋体" w:hAnsi="宋体" w:eastAsia="宋体" w:cs="宋体"/>
                <w:kern w:val="0"/>
                <w:sz w:val="24"/>
                <w:szCs w:val="24"/>
                <w:lang w:val="en-US" w:eastAsia="zh-CN" w:bidi="ar"/>
              </w:rPr>
              <w:t>铁东区应急管理局</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spacing w:beforeAutospacing="0" w:afterAutospacing="0" w:line="240" w:lineRule="auto"/>
              <w:ind w:left="0" w:firstLine="0" w:firstLine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安全培训机构建立培训档案，以及培训档案管理规范情况。</w:t>
            </w:r>
          </w:p>
          <w:p>
            <w:pPr>
              <w:keepNext w:val="0"/>
              <w:keepLines w:val="0"/>
              <w:widowControl/>
              <w:numPr>
                <w:ilvl w:val="0"/>
                <w:numId w:val="4"/>
              </w:numPr>
              <w:suppressLineNumbers w:val="0"/>
              <w:spacing w:beforeAutospacing="0" w:afterAutospacing="0" w:line="240" w:lineRule="auto"/>
              <w:ind w:left="0" w:firstLine="0" w:firstLineChars="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生产经营单位主要负责人、安全生产管理人员和特种作业人员按照有关规定重新参加安全培训情况。</w:t>
            </w:r>
          </w:p>
          <w:p>
            <w:pPr>
              <w:keepNext w:val="0"/>
              <w:keepLines w:val="0"/>
              <w:widowControl/>
              <w:numPr>
                <w:ilvl w:val="0"/>
                <w:numId w:val="4"/>
              </w:numPr>
              <w:suppressLineNumbers w:val="0"/>
              <w:spacing w:beforeAutospacing="0" w:afterAutospacing="0" w:line="240" w:lineRule="auto"/>
              <w:ind w:left="0" w:firstLine="0" w:firstLineChars="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生产经营单位从业人员安全培训的时间少于有关规定情况。</w:t>
            </w:r>
          </w:p>
          <w:p>
            <w:pPr>
              <w:keepNext w:val="0"/>
              <w:keepLines w:val="0"/>
              <w:widowControl/>
              <w:numPr>
                <w:ilvl w:val="0"/>
                <w:numId w:val="4"/>
              </w:numPr>
              <w:suppressLineNumbers w:val="0"/>
              <w:spacing w:beforeAutospacing="0" w:afterAutospacing="0" w:line="240" w:lineRule="auto"/>
              <w:ind w:left="0" w:firstLine="0" w:firstLineChars="0"/>
              <w:jc w:val="left"/>
              <w:rPr>
                <w:rFonts w:asciiTheme="minorHAnsi" w:hAnsiTheme="minorHAnsi" w:eastAsiaTheme="minorEastAsia" w:cstheme="minorBidi"/>
                <w:kern w:val="2"/>
                <w:sz w:val="21"/>
                <w:szCs w:val="24"/>
                <w:lang w:val="en-US" w:eastAsia="zh-CN" w:bidi="ar-SA"/>
              </w:rPr>
            </w:pPr>
            <w:r>
              <w:rPr>
                <w:rFonts w:ascii="宋体" w:hAnsi="宋体" w:eastAsia="宋体" w:cs="宋体"/>
                <w:kern w:val="0"/>
                <w:sz w:val="24"/>
                <w:szCs w:val="24"/>
                <w:lang w:val="en-US" w:eastAsia="zh-CN" w:bidi="ar"/>
              </w:rPr>
              <w:t>生产经营单位将安全培训工作纳入本单位工作计划并保证安全培训工作所需资金情况。</w:t>
            </w:r>
          </w:p>
          <w:p>
            <w:pPr>
              <w:keepNext w:val="0"/>
              <w:keepLines w:val="0"/>
              <w:widowControl/>
              <w:numPr>
                <w:numId w:val="0"/>
              </w:numPr>
              <w:suppressLineNumbers w:val="0"/>
              <w:spacing w:beforeAutospacing="0" w:afterAutospacing="0" w:line="240" w:lineRule="auto"/>
              <w:ind w:leftChars="0"/>
              <w:jc w:val="left"/>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特种作业人员经专门的安全作业培训并取得相应资格，上岗作业情况。</w:t>
            </w:r>
          </w:p>
          <w:p>
            <w:pPr>
              <w:keepNext w:val="0"/>
              <w:keepLines w:val="0"/>
              <w:widowControl/>
              <w:numPr>
                <w:numId w:val="0"/>
              </w:numPr>
              <w:suppressLineNumbers w:val="0"/>
              <w:spacing w:beforeAutospacing="0" w:afterAutospacing="0" w:line="240" w:lineRule="auto"/>
              <w:ind w:leftChars="0"/>
              <w:jc w:val="left"/>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对从业人员、被派遣劳动者、实习学生进行安全生产教育和培训，以及如实告知有关的安全生产事项情况。</w:t>
            </w:r>
            <w:bookmarkStart w:id="0" w:name="_GoBack"/>
            <w:bookmarkEnd w:id="0"/>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双随机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p>
        </w:tc>
      </w:tr>
      <w:tr>
        <w:tblPrEx>
          <w:tblCellMar>
            <w:top w:w="0" w:type="dxa"/>
            <w:left w:w="0" w:type="dxa"/>
            <w:bottom w:w="0" w:type="dxa"/>
            <w:right w:w="0" w:type="dxa"/>
          </w:tblCellMar>
        </w:tblPrEx>
        <w:trPr>
          <w:trHeight w:val="480" w:hRule="atLeast"/>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hint="eastAsia" w:ascii="宋体" w:hAnsi="宋体" w:eastAsia="宋体" w:cs="宋体"/>
                <w:kern w:val="0"/>
                <w:sz w:val="24"/>
                <w:szCs w:val="24"/>
                <w:lang w:val="en-US" w:eastAsia="zh-CN" w:bidi="ar"/>
              </w:rPr>
              <w:t>5</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烟花爆竹经营行为</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铁东区应急管理局</w:t>
            </w:r>
            <w:r>
              <w:rPr>
                <w:rFonts w:ascii="宋体" w:hAnsi="宋体" w:eastAsia="宋体" w:cs="宋体"/>
                <w:kern w:val="0"/>
                <w:sz w:val="24"/>
                <w:szCs w:val="24"/>
                <w:lang w:val="en-US" w:eastAsia="zh-CN" w:bidi="ar"/>
              </w:rPr>
              <w:t>“三定方案”</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hint="eastAsia" w:ascii="宋体" w:hAnsi="宋体" w:eastAsia="宋体" w:cs="宋体"/>
                <w:kern w:val="0"/>
                <w:sz w:val="24"/>
                <w:szCs w:val="24"/>
                <w:lang w:val="en-US" w:eastAsia="zh-CN" w:bidi="ar"/>
              </w:rPr>
              <w:t>铁东区应急管理局</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5"/>
              </w:numPr>
              <w:suppressLineNumbers w:val="0"/>
              <w:spacing w:beforeAutospacing="0" w:afterAutospacing="0" w:line="240" w:lineRule="auto"/>
              <w:ind w:left="0" w:firstLine="0" w:firstLine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是否销售非法生产、经营的烟花爆竹，是否销售礼花弹等按照国家标准规定应当由专业人员燃放的烟花爆竹</w:t>
            </w:r>
            <w:r>
              <w:rPr>
                <w:rFonts w:hint="eastAsia" w:ascii="宋体" w:hAnsi="宋体" w:eastAsia="宋体" w:cs="宋体"/>
                <w:kern w:val="0"/>
                <w:sz w:val="24"/>
                <w:szCs w:val="24"/>
                <w:lang w:val="en-US" w:eastAsia="zh-CN" w:bidi="ar"/>
              </w:rPr>
              <w:t>。</w:t>
            </w:r>
          </w:p>
          <w:p>
            <w:pPr>
              <w:keepNext w:val="0"/>
              <w:keepLines w:val="0"/>
              <w:widowControl/>
              <w:numPr>
                <w:ilvl w:val="0"/>
                <w:numId w:val="0"/>
              </w:numPr>
              <w:suppressLineNumbers w:val="0"/>
              <w:spacing w:beforeAutospacing="0" w:afterAutospacing="0" w:line="240" w:lineRule="auto"/>
              <w:ind w:leftChars="0"/>
              <w:jc w:val="both"/>
              <w:rPr>
                <w:rFonts w:asciiTheme="minorHAnsi" w:hAnsiTheme="minorHAnsi" w:eastAsiaTheme="minorEastAsia" w:cstheme="minorBidi"/>
                <w:kern w:val="2"/>
                <w:sz w:val="21"/>
                <w:szCs w:val="24"/>
                <w:lang w:val="en-US" w:eastAsia="zh-CN" w:bidi="ar-SA"/>
              </w:rPr>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是否出租、出借、转让、买卖烟花爆竹经营许可证或冒用或者使用伪造的烟花爆竹经营许可证</w:t>
            </w:r>
            <w:r>
              <w:rPr>
                <w:rFonts w:hint="eastAsia" w:ascii="宋体" w:hAnsi="宋体" w:eastAsia="宋体" w:cs="宋体"/>
                <w:kern w:val="0"/>
                <w:sz w:val="24"/>
                <w:szCs w:val="24"/>
                <w:lang w:val="en-US" w:eastAsia="zh-CN" w:bidi="ar"/>
              </w:rPr>
              <w:t>。</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r>
              <w:rPr>
                <w:rFonts w:ascii="宋体" w:hAnsi="宋体" w:eastAsia="宋体" w:cs="宋体"/>
                <w:kern w:val="0"/>
                <w:sz w:val="24"/>
                <w:szCs w:val="24"/>
                <w:lang w:val="en-US" w:eastAsia="zh-CN" w:bidi="ar"/>
              </w:rPr>
              <w:t>双随机</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line="240" w:lineRule="auto"/>
              <w:ind w:left="0" w:firstLine="0" w:firstLineChars="0"/>
              <w:jc w:val="center"/>
            </w:pPr>
          </w:p>
        </w:tc>
      </w:tr>
    </w:tbl>
    <w:p>
      <w:pPr>
        <w:keepNext w:val="0"/>
        <w:keepLines w:val="0"/>
        <w:widowControl/>
        <w:suppressLineNumbers w:val="0"/>
        <w:spacing w:beforeAutospacing="0" w:afterAutospacing="0" w:line="240" w:lineRule="auto"/>
        <w:ind w:left="0" w:firstLine="0" w:firstLineChars="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8877F"/>
    <w:multiLevelType w:val="singleLevel"/>
    <w:tmpl w:val="B3A8877F"/>
    <w:lvl w:ilvl="0" w:tentative="0">
      <w:start w:val="1"/>
      <w:numFmt w:val="decimal"/>
      <w:suff w:val="nothing"/>
      <w:lvlText w:val="%1、"/>
      <w:lvlJc w:val="left"/>
    </w:lvl>
  </w:abstractNum>
  <w:abstractNum w:abstractNumId="1">
    <w:nsid w:val="0AD3EE05"/>
    <w:multiLevelType w:val="singleLevel"/>
    <w:tmpl w:val="0AD3EE05"/>
    <w:lvl w:ilvl="0" w:tentative="0">
      <w:start w:val="1"/>
      <w:numFmt w:val="decimal"/>
      <w:suff w:val="nothing"/>
      <w:lvlText w:val="%1、"/>
      <w:lvlJc w:val="left"/>
    </w:lvl>
  </w:abstractNum>
  <w:abstractNum w:abstractNumId="2">
    <w:nsid w:val="104BF803"/>
    <w:multiLevelType w:val="singleLevel"/>
    <w:tmpl w:val="104BF803"/>
    <w:lvl w:ilvl="0" w:tentative="0">
      <w:start w:val="1"/>
      <w:numFmt w:val="decimal"/>
      <w:suff w:val="nothing"/>
      <w:lvlText w:val="%1、"/>
      <w:lvlJc w:val="left"/>
    </w:lvl>
  </w:abstractNum>
  <w:abstractNum w:abstractNumId="3">
    <w:nsid w:val="618C222B"/>
    <w:multiLevelType w:val="multilevel"/>
    <w:tmpl w:val="618C22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7A44C753"/>
    <w:multiLevelType w:val="singleLevel"/>
    <w:tmpl w:val="7A44C753"/>
    <w:lvl w:ilvl="0" w:tentative="0">
      <w:start w:val="1"/>
      <w:numFmt w:val="decimal"/>
      <w:suff w:val="nothing"/>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F0AED"/>
    <w:rsid w:val="0D6D67EA"/>
    <w:rsid w:val="0DF90048"/>
    <w:rsid w:val="14686BFE"/>
    <w:rsid w:val="304A2286"/>
    <w:rsid w:val="38374AEC"/>
    <w:rsid w:val="4A5D0A30"/>
    <w:rsid w:val="55BF0AED"/>
    <w:rsid w:val="7209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555555"/>
      <w:u w:val="none"/>
    </w:rPr>
  </w:style>
  <w:style w:type="character" w:styleId="9">
    <w:name w:val="Emphasis"/>
    <w:basedOn w:val="6"/>
    <w:qFormat/>
    <w:uiPriority w:val="0"/>
    <w:rPr>
      <w:b/>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555555"/>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styleId="15">
    <w:name w:val="HTML Keyboard"/>
    <w:basedOn w:val="6"/>
    <w:qFormat/>
    <w:uiPriority w:val="0"/>
    <w:rPr>
      <w:rFonts w:ascii="Courier New" w:hAnsi="Courier New"/>
      <w:sz w:val="20"/>
    </w:rPr>
  </w:style>
  <w:style w:type="character" w:styleId="16">
    <w:name w:val="HTML Sample"/>
    <w:basedOn w:val="6"/>
    <w:qFormat/>
    <w:uiPriority w:val="0"/>
    <w:rPr>
      <w:rFonts w:ascii="Courier New" w:hAnsi="Courier New"/>
    </w:rPr>
  </w:style>
  <w:style w:type="paragraph" w:customStyle="1" w:styleId="17">
    <w:name w:val="fl"/>
    <w:basedOn w:val="1"/>
    <w:qFormat/>
    <w:uiPriority w:val="0"/>
    <w:pPr>
      <w:jc w:val="left"/>
    </w:pPr>
    <w:rPr>
      <w:kern w:val="0"/>
      <w:lang w:val="en-US" w:eastAsia="zh-CN" w:bidi="ar"/>
    </w:rPr>
  </w:style>
  <w:style w:type="paragraph" w:customStyle="1" w:styleId="18">
    <w:name w:val="fl2"/>
    <w:basedOn w:val="1"/>
    <w:qFormat/>
    <w:uiPriority w:val="0"/>
    <w:pPr>
      <w:spacing w:before="720" w:beforeAutospacing="0"/>
      <w:jc w:val="left"/>
    </w:pPr>
    <w:rPr>
      <w:kern w:val="0"/>
      <w:lang w:val="en-US" w:eastAsia="zh-CN" w:bidi="ar"/>
    </w:rPr>
  </w:style>
  <w:style w:type="character" w:customStyle="1" w:styleId="19">
    <w:name w:val="bsharetext"/>
    <w:basedOn w:val="6"/>
    <w:qFormat/>
    <w:uiPriority w:val="0"/>
  </w:style>
  <w:style w:type="character" w:customStyle="1" w:styleId="20">
    <w:name w:val="share_box"/>
    <w:basedOn w:val="6"/>
    <w:qFormat/>
    <w:uiPriority w:val="0"/>
    <w:rPr>
      <w:color w:val="888888"/>
    </w:rPr>
  </w:style>
  <w:style w:type="character" w:customStyle="1" w:styleId="21">
    <w:name w:val="fl3"/>
    <w:basedOn w:val="6"/>
    <w:qFormat/>
    <w:uiPriority w:val="0"/>
  </w:style>
  <w:style w:type="paragraph" w:customStyle="1" w:styleId="22">
    <w:name w:val="_Style 21"/>
    <w:basedOn w:val="1"/>
    <w:next w:val="1"/>
    <w:qFormat/>
    <w:uiPriority w:val="0"/>
    <w:pPr>
      <w:pBdr>
        <w:bottom w:val="single" w:color="auto" w:sz="6" w:space="1"/>
      </w:pBdr>
      <w:jc w:val="center"/>
    </w:pPr>
    <w:rPr>
      <w:rFonts w:ascii="Arial" w:eastAsia="宋体"/>
      <w:vanish/>
      <w:sz w:val="16"/>
    </w:rPr>
  </w:style>
  <w:style w:type="paragraph" w:customStyle="1" w:styleId="23">
    <w:name w:val="_Style 22"/>
    <w:basedOn w:val="1"/>
    <w:next w:val="1"/>
    <w:qFormat/>
    <w:uiPriority w:val="0"/>
    <w:pPr>
      <w:pBdr>
        <w:top w:val="single" w:color="auto" w:sz="6" w:space="1"/>
      </w:pBdr>
      <w:jc w:val="center"/>
    </w:pPr>
    <w:rPr>
      <w:rFonts w:ascii="Arial" w:eastAsia="宋体"/>
      <w:vanish/>
      <w:sz w:val="16"/>
    </w:rPr>
  </w:style>
  <w:style w:type="character" w:customStyle="1" w:styleId="24">
    <w:name w:val="yjgl-search_sl1"/>
    <w:basedOn w:val="6"/>
    <w:qFormat/>
    <w:uiPriority w:val="0"/>
    <w:rPr>
      <w:color w:val="A7A7A7"/>
      <w:sz w:val="21"/>
      <w:szCs w:val="21"/>
    </w:rPr>
  </w:style>
  <w:style w:type="character" w:customStyle="1" w:styleId="25">
    <w:name w:val="yjgl-search_sr1"/>
    <w:basedOn w:val="6"/>
    <w:qFormat/>
    <w:uiPriority w:val="0"/>
  </w:style>
  <w:style w:type="character" w:customStyle="1" w:styleId="26">
    <w:name w:val="yjgl-fbsj1"/>
    <w:basedOn w:val="6"/>
    <w:qFormat/>
    <w:uiPriority w:val="0"/>
  </w:style>
  <w:style w:type="character" w:customStyle="1" w:styleId="27">
    <w:name w:val="yjgl-ly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2020-03-31T00:28:00Z</dcterms:created>
  <dc:creator>Administrator</dc:creator>
  <cp:lastModifiedBy>Administrator</cp:lastModifiedBy>
  <dcterms:modified xsi:type="dcterms:W3CDTF">2020-04-02T05:10:56Z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