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铁东区应急管理局</w:t>
      </w:r>
      <w:r>
        <w:rPr>
          <w:rFonts w:hint="eastAsia" w:ascii="宋体" w:hAnsi="宋体" w:eastAsia="宋体" w:cs="宋体"/>
          <w:b/>
          <w:bCs/>
          <w:sz w:val="32"/>
          <w:szCs w:val="32"/>
        </w:rPr>
        <w:t>行政执法全过程记录(含音像记录)清单</w:t>
      </w:r>
    </w:p>
    <w:tbl>
      <w:tblPr>
        <w:tblStyle w:val="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64"/>
        <w:gridCol w:w="1161"/>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8" w:type="dxa"/>
            <w:vAlign w:val="center"/>
          </w:tcPr>
          <w:p>
            <w:pPr>
              <w:jc w:val="center"/>
              <w:rPr>
                <w:rFonts w:hint="eastAsia" w:ascii="仿宋" w:hAnsi="仿宋" w:eastAsia="仿宋" w:cs="仿宋"/>
                <w:vertAlign w:val="baseline"/>
              </w:rPr>
            </w:pPr>
            <w:r>
              <w:rPr>
                <w:rFonts w:hint="eastAsia" w:ascii="仿宋" w:hAnsi="仿宋" w:eastAsia="仿宋" w:cs="仿宋"/>
              </w:rPr>
              <w:t>执法类别</w:t>
            </w:r>
          </w:p>
        </w:tc>
        <w:tc>
          <w:tcPr>
            <w:tcW w:w="764" w:type="dxa"/>
            <w:vAlign w:val="center"/>
          </w:tcPr>
          <w:p>
            <w:pPr>
              <w:jc w:val="center"/>
              <w:rPr>
                <w:rFonts w:hint="eastAsia" w:ascii="仿宋" w:hAnsi="仿宋" w:eastAsia="仿宋" w:cs="仿宋"/>
                <w:vertAlign w:val="baseline"/>
              </w:rPr>
            </w:pPr>
            <w:r>
              <w:rPr>
                <w:rFonts w:hint="eastAsia" w:ascii="仿宋" w:hAnsi="仿宋" w:eastAsia="仿宋" w:cs="仿宋"/>
              </w:rPr>
              <w:t>执法环节</w:t>
            </w:r>
          </w:p>
        </w:tc>
        <w:tc>
          <w:tcPr>
            <w:tcW w:w="11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记录形式</w:t>
            </w:r>
          </w:p>
        </w:tc>
        <w:tc>
          <w:tcPr>
            <w:tcW w:w="6106"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记录要素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68" w:type="dxa"/>
            <w:vMerge w:val="restart"/>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行政许可</w:t>
            </w:r>
          </w:p>
        </w:tc>
        <w:tc>
          <w:tcPr>
            <w:tcW w:w="764"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申请</w:t>
            </w:r>
          </w:p>
        </w:tc>
        <w:tc>
          <w:tcPr>
            <w:tcW w:w="11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文字记录</w:t>
            </w:r>
          </w:p>
        </w:tc>
        <w:tc>
          <w:tcPr>
            <w:tcW w:w="6106" w:type="dxa"/>
            <w:vAlign w:val="center"/>
          </w:tcPr>
          <w:p>
            <w:pPr>
              <w:ind w:firstLine="420" w:firstLineChars="200"/>
              <w:jc w:val="both"/>
              <w:rPr>
                <w:rFonts w:hint="eastAsia" w:ascii="仿宋" w:hAnsi="仿宋" w:eastAsia="仿宋" w:cs="仿宋"/>
                <w:vertAlign w:val="baseline"/>
                <w:lang w:eastAsia="zh-CN"/>
              </w:rPr>
            </w:pPr>
            <w:r>
              <w:rPr>
                <w:rFonts w:hint="eastAsia" w:ascii="仿宋" w:hAnsi="仿宋" w:eastAsia="仿宋" w:cs="仿宋"/>
                <w:vertAlign w:val="baseline"/>
              </w:rPr>
              <w:t>记录申请人或经办人证件号码、申请事项、提供的申请材料及目录清单、申请的日期和地点、申请人签字或盖章</w:t>
            </w:r>
            <w:r>
              <w:rPr>
                <w:rFonts w:hint="eastAsia" w:ascii="仿宋" w:hAnsi="仿宋" w:eastAsia="仿宋" w:cs="仿宋"/>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768" w:type="dxa"/>
            <w:vMerge w:val="continue"/>
            <w:vAlign w:val="center"/>
          </w:tcPr>
          <w:p>
            <w:pPr>
              <w:jc w:val="center"/>
              <w:rPr>
                <w:rFonts w:hint="eastAsia" w:ascii="仿宋" w:hAnsi="仿宋" w:eastAsia="仿宋" w:cs="仿宋"/>
                <w:vertAlign w:val="baseline"/>
              </w:rPr>
            </w:pPr>
          </w:p>
        </w:tc>
        <w:tc>
          <w:tcPr>
            <w:tcW w:w="764"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受理</w:t>
            </w:r>
          </w:p>
        </w:tc>
        <w:tc>
          <w:tcPr>
            <w:tcW w:w="11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文字记录</w:t>
            </w:r>
          </w:p>
        </w:tc>
        <w:tc>
          <w:tcPr>
            <w:tcW w:w="6106"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申请事项依法不需要取得行政许可的，告知申请人不受理的书面凭证;</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申请事项依法不属于本机关职权范围的，作出不予受理决定，并告知申请人向有关行政机关申请的书面凭证;</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申请材料不齐全或者不符合法定形式的，能当场告知的，应当当场书面告知，并有文字记录，不能当场告知的，应当在五日内一次告知申请人需要补正的内容，出具补正通知书;</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属于本行政机关职权范围，申请材料齐全、符合法定形式，出具的受理通知书。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jc w:val="center"/>
        </w:trPr>
        <w:tc>
          <w:tcPr>
            <w:tcW w:w="768" w:type="dxa"/>
            <w:vMerge w:val="continue"/>
            <w:vAlign w:val="center"/>
          </w:tcPr>
          <w:p>
            <w:pPr>
              <w:jc w:val="center"/>
              <w:rPr>
                <w:rFonts w:hint="eastAsia" w:ascii="仿宋" w:hAnsi="仿宋" w:eastAsia="仿宋" w:cs="仿宋"/>
                <w:vertAlign w:val="baseline"/>
              </w:rPr>
            </w:pPr>
          </w:p>
        </w:tc>
        <w:tc>
          <w:tcPr>
            <w:tcW w:w="764"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审查</w:t>
            </w:r>
          </w:p>
        </w:tc>
        <w:tc>
          <w:tcPr>
            <w:tcW w:w="11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文字记录</w:t>
            </w:r>
          </w:p>
        </w:tc>
        <w:tc>
          <w:tcPr>
            <w:tcW w:w="6106"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审查行政许可申请，发现行政许可事项直接关系他人重大利益的，告知该利害关系人，出具的告知书。</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申请人、利害关系人陈述、申辩的，行政机关应听取申请人、利害关系人意见，并进行书面记录，记录情况应有申请人,利害关系人签字或者盖章,听取意见的工作人员签名，加盖单位印章并注明日期。</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需要转报上级机关审批的，出具的初审意见及转送的申请材料及目录清单。</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需要对申请材料的实质内容进行核实的，行政机关指派2名以上工作人员进行核查,并记录人员的名单及核实情况。需要现场勘验的,负责现场勘验的人员签字并出具勘验情况报告。</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按照有关规定需要举行听证的，或申请人申请听证的，行政机关应当举行听证，听证要有机构和人员专门记录听证情况，形成听证纪要或者记录。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768" w:type="dxa"/>
            <w:vMerge w:val="continue"/>
            <w:vAlign w:val="center"/>
          </w:tcPr>
          <w:p>
            <w:pPr>
              <w:jc w:val="center"/>
              <w:rPr>
                <w:rFonts w:hint="eastAsia" w:ascii="仿宋" w:hAnsi="仿宋" w:eastAsia="仿宋" w:cs="仿宋"/>
                <w:vertAlign w:val="baseline"/>
              </w:rPr>
            </w:pPr>
          </w:p>
        </w:tc>
        <w:tc>
          <w:tcPr>
            <w:tcW w:w="764" w:type="dxa"/>
            <w:vMerge w:val="continue"/>
            <w:vAlign w:val="center"/>
          </w:tcPr>
          <w:p>
            <w:pPr>
              <w:jc w:val="center"/>
              <w:rPr>
                <w:rFonts w:hint="eastAsia" w:ascii="仿宋" w:hAnsi="仿宋" w:eastAsia="仿宋" w:cs="仿宋"/>
                <w:vertAlign w:val="baseline"/>
              </w:rPr>
            </w:pPr>
          </w:p>
        </w:tc>
        <w:tc>
          <w:tcPr>
            <w:tcW w:w="11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音像记录（不得或者不宜采用音像记录的情形除外）</w:t>
            </w:r>
          </w:p>
        </w:tc>
        <w:tc>
          <w:tcPr>
            <w:tcW w:w="6106"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现场核查的</w:t>
            </w:r>
            <w:r>
              <w:rPr>
                <w:rFonts w:hint="eastAsia" w:ascii="仿宋" w:hAnsi="仿宋" w:eastAsia="仿宋" w:cs="仿宋"/>
                <w:vertAlign w:val="baseline"/>
                <w:lang w:eastAsia="zh-CN"/>
              </w:rPr>
              <w:t>，</w:t>
            </w:r>
            <w:r>
              <w:rPr>
                <w:rFonts w:hint="eastAsia" w:ascii="仿宋" w:hAnsi="仿宋" w:eastAsia="仿宋" w:cs="仿宋"/>
                <w:vertAlign w:val="baseline"/>
              </w:rPr>
              <w:t>记录现场</w:t>
            </w:r>
            <w:r>
              <w:rPr>
                <w:rFonts w:hint="eastAsia" w:ascii="仿宋" w:hAnsi="仿宋" w:eastAsia="仿宋" w:cs="仿宋"/>
                <w:vertAlign w:val="baseline"/>
                <w:lang w:eastAsia="zh-CN"/>
              </w:rPr>
              <w:t>审查</w:t>
            </w:r>
            <w:r>
              <w:rPr>
                <w:rFonts w:hint="eastAsia" w:ascii="仿宋" w:hAnsi="仿宋" w:eastAsia="仿宋" w:cs="仿宋"/>
                <w:vertAlign w:val="baseline"/>
              </w:rPr>
              <w:t>的过程，包括许可项目的有关场地设置要求</w:t>
            </w:r>
            <w:r>
              <w:rPr>
                <w:rFonts w:hint="eastAsia" w:ascii="仿宋" w:hAnsi="仿宋" w:eastAsia="仿宋" w:cs="仿宋"/>
                <w:vertAlign w:val="baseline"/>
                <w:lang w:eastAsia="zh-CN"/>
              </w:rPr>
              <w:t>、</w:t>
            </w:r>
            <w:r>
              <w:rPr>
                <w:rFonts w:hint="eastAsia" w:ascii="仿宋" w:hAnsi="仿宋" w:eastAsia="仿宋" w:cs="仿宋"/>
                <w:vertAlign w:val="baseline"/>
              </w:rPr>
              <w:t>流程要求等。</w:t>
            </w:r>
          </w:p>
        </w:tc>
      </w:tr>
    </w:tbl>
    <w:p>
      <w:pPr>
        <w:rPr>
          <w:rFonts w:hint="eastAsia" w:ascii="仿宋" w:hAnsi="仿宋" w:eastAsia="仿宋" w:cs="仿宋"/>
        </w:rPr>
        <w:sectPr>
          <w:pgSz w:w="11906" w:h="16838"/>
          <w:pgMar w:top="1440" w:right="1800" w:bottom="1440" w:left="1800" w:header="851" w:footer="992" w:gutter="0"/>
          <w:cols w:space="425" w:num="1"/>
          <w:docGrid w:type="lines" w:linePitch="312" w:charSpace="0"/>
        </w:sectPr>
      </w:pPr>
    </w:p>
    <w:tbl>
      <w:tblPr>
        <w:tblStyle w:val="3"/>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65"/>
        <w:gridCol w:w="114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89" w:type="dxa"/>
            <w:vAlign w:val="center"/>
          </w:tcPr>
          <w:p>
            <w:pPr>
              <w:jc w:val="center"/>
              <w:rPr>
                <w:rFonts w:hint="eastAsia" w:ascii="仿宋" w:hAnsi="仿宋" w:eastAsia="仿宋" w:cs="仿宋"/>
                <w:vertAlign w:val="baseline"/>
                <w:lang w:eastAsia="zh-CN"/>
              </w:rPr>
            </w:pPr>
            <w:r>
              <w:rPr>
                <w:rFonts w:hint="eastAsia" w:ascii="仿宋" w:hAnsi="仿宋" w:eastAsia="仿宋" w:cs="仿宋"/>
              </w:rPr>
              <w:t>执法类别</w:t>
            </w:r>
          </w:p>
        </w:tc>
        <w:tc>
          <w:tcPr>
            <w:tcW w:w="765" w:type="dxa"/>
            <w:vAlign w:val="center"/>
          </w:tcPr>
          <w:p>
            <w:pPr>
              <w:jc w:val="center"/>
              <w:rPr>
                <w:rFonts w:hint="eastAsia" w:ascii="仿宋" w:hAnsi="仿宋" w:eastAsia="仿宋" w:cs="仿宋"/>
                <w:vertAlign w:val="baseline"/>
              </w:rPr>
            </w:pPr>
            <w:r>
              <w:rPr>
                <w:rFonts w:hint="eastAsia" w:ascii="仿宋" w:hAnsi="仿宋" w:eastAsia="仿宋" w:cs="仿宋"/>
              </w:rPr>
              <w:t>执法环节</w:t>
            </w:r>
          </w:p>
        </w:tc>
        <w:tc>
          <w:tcPr>
            <w:tcW w:w="1140"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记录形式</w:t>
            </w:r>
          </w:p>
        </w:tc>
        <w:tc>
          <w:tcPr>
            <w:tcW w:w="6120"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记录要素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789" w:type="dxa"/>
            <w:vMerge w:val="restart"/>
            <w:vAlign w:val="center"/>
          </w:tcPr>
          <w:p>
            <w:pPr>
              <w:jc w:val="center"/>
              <w:rPr>
                <w:rFonts w:hint="eastAsia" w:ascii="仿宋" w:hAnsi="仿宋" w:eastAsia="仿宋" w:cs="仿宋"/>
                <w:vertAlign w:val="baseline"/>
              </w:rPr>
            </w:pPr>
          </w:p>
        </w:tc>
        <w:tc>
          <w:tcPr>
            <w:tcW w:w="765"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决定</w:t>
            </w:r>
          </w:p>
        </w:tc>
        <w:tc>
          <w:tcPr>
            <w:tcW w:w="1140"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文字记录</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依法需经专家论证的，应当对专家论证情况予以书面记录;需经集体讨论的，应当对集体讨论情况予以书面记录。</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当场可以作出行政许可的，作出当场行政许可决定书，直接送达申请人，送达回证上应有申请人签名或者盖章。</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经审查，符合行政许可法定条件、标准的，行政机关作出准予行政许可的决定，颁布行政许可证件。</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作出不予行政许可的书面决定，应当说明理由，并告知申请人享有依法申请行政复议或者提起行政诉讼的权利。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789" w:type="dxa"/>
            <w:vMerge w:val="continue"/>
            <w:vAlign w:val="center"/>
          </w:tcPr>
          <w:p>
            <w:pPr>
              <w:jc w:val="center"/>
              <w:rPr>
                <w:rFonts w:hint="eastAsia" w:ascii="仿宋" w:hAnsi="仿宋" w:eastAsia="仿宋" w:cs="仿宋"/>
                <w:vertAlign w:val="baseline"/>
              </w:rPr>
            </w:pPr>
          </w:p>
        </w:tc>
        <w:tc>
          <w:tcPr>
            <w:tcW w:w="765"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送达</w:t>
            </w:r>
          </w:p>
        </w:tc>
        <w:tc>
          <w:tcPr>
            <w:tcW w:w="1140"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文字记录</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直接送达的，行政许可决定书、不予行政许可书行政许可证件当场交付当事人，并有记录登记在册。</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留置送达的，在送达回证上记明拒收事由和日期，由送达人、见证人签名或盖章,把执法文书留在受送达人的住所。</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委托、转交送达的，应记录委托、转交原因，由送达人、受送达人在送达回证上签名或盖章。</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邮寄送达的，保留邮政快递单加盖邮戳，记录邮寄的时间、地点，寄件人姓名、收件人姓名或名称。</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公告送达的，应重点记录已经采用其他方式均无法送达的情况以及公告送达的方式和载体，留存书面公告，并在案卷中记明原因和经过。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89" w:type="dxa"/>
            <w:vMerge w:val="continue"/>
            <w:vAlign w:val="center"/>
          </w:tcPr>
          <w:p>
            <w:pPr>
              <w:jc w:val="center"/>
              <w:rPr>
                <w:rFonts w:hint="eastAsia" w:ascii="仿宋" w:hAnsi="仿宋" w:eastAsia="仿宋" w:cs="仿宋"/>
                <w:vertAlign w:val="baseline"/>
              </w:rPr>
            </w:pPr>
          </w:p>
        </w:tc>
        <w:tc>
          <w:tcPr>
            <w:tcW w:w="765" w:type="dxa"/>
            <w:vMerge w:val="continue"/>
            <w:vAlign w:val="center"/>
          </w:tcPr>
          <w:p>
            <w:pPr>
              <w:jc w:val="center"/>
              <w:rPr>
                <w:rFonts w:hint="eastAsia" w:ascii="仿宋" w:hAnsi="仿宋" w:eastAsia="仿宋" w:cs="仿宋"/>
                <w:vertAlign w:val="baseline"/>
              </w:rPr>
            </w:pPr>
          </w:p>
        </w:tc>
        <w:tc>
          <w:tcPr>
            <w:tcW w:w="1140"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音像记录（不得或者不宜采用音像记录的情形除外）</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直接送达的，除自然人本人、法人的法定代表人、非法人组织的主要负责人直接签收外,其他情况要对送达过程录音录像。对留置送达过程录音录像，对留置送达过程录音录像，详细记录送达文书的内容、留置原因、留置地点、在场人员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89" w:type="dxa"/>
            <w:vMerge w:val="restart"/>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行政处罚</w:t>
            </w:r>
          </w:p>
        </w:tc>
        <w:tc>
          <w:tcPr>
            <w:tcW w:w="765"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受理</w:t>
            </w:r>
          </w:p>
        </w:tc>
        <w:tc>
          <w:tcPr>
            <w:tcW w:w="1140"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文字记录</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记录执法程序启动原因、案件来源(检查、巡查、投诉举报、批办、移送)、当事人基本情况、基本案情(包括案发时间、案发地点、主要违法事实等)、承办人意见、承办机构意见、行政机关负责人意见、时间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89" w:type="dxa"/>
            <w:vMerge w:val="continue"/>
            <w:vAlign w:val="center"/>
          </w:tcPr>
          <w:p>
            <w:pPr>
              <w:jc w:val="center"/>
              <w:rPr>
                <w:rFonts w:hint="eastAsia" w:ascii="仿宋" w:hAnsi="仿宋" w:eastAsia="仿宋" w:cs="仿宋"/>
                <w:vertAlign w:val="baseline"/>
              </w:rPr>
            </w:pPr>
          </w:p>
        </w:tc>
        <w:tc>
          <w:tcPr>
            <w:tcW w:w="765"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立案</w:t>
            </w:r>
          </w:p>
        </w:tc>
        <w:tc>
          <w:tcPr>
            <w:tcW w:w="1140"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文字记录</w:t>
            </w:r>
          </w:p>
        </w:tc>
        <w:tc>
          <w:tcPr>
            <w:tcW w:w="6120" w:type="dxa"/>
            <w:vAlign w:val="center"/>
          </w:tcPr>
          <w:p>
            <w:pPr>
              <w:jc w:val="both"/>
              <w:rPr>
                <w:rFonts w:hint="eastAsia" w:ascii="仿宋" w:hAnsi="仿宋" w:eastAsia="仿宋" w:cs="仿宋"/>
                <w:vertAlign w:val="baseline"/>
              </w:rPr>
            </w:pPr>
            <w:r>
              <w:rPr>
                <w:rFonts w:hint="eastAsia" w:ascii="仿宋" w:hAnsi="仿宋" w:eastAsia="仿宋" w:cs="仿宋"/>
                <w:vertAlign w:val="baseline"/>
              </w:rPr>
              <w:t>一般应有立案呈批表或者其他材料。呈报立案文书，应有基本的违法事实、明确的违法行为人、涉嫌违反的法律规定及法律责任、属于本机关管辖，办案单位及人员提出的处理意见，办案机关负责人审批意见等。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89" w:type="dxa"/>
            <w:vMerge w:val="continue"/>
            <w:vAlign w:val="center"/>
          </w:tcPr>
          <w:p>
            <w:pPr>
              <w:jc w:val="center"/>
              <w:rPr>
                <w:rFonts w:hint="eastAsia" w:ascii="仿宋" w:hAnsi="仿宋" w:eastAsia="仿宋" w:cs="仿宋"/>
                <w:vertAlign w:val="baseline"/>
              </w:rPr>
            </w:pPr>
          </w:p>
        </w:tc>
        <w:tc>
          <w:tcPr>
            <w:tcW w:w="765"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调查取证</w:t>
            </w:r>
          </w:p>
        </w:tc>
        <w:tc>
          <w:tcPr>
            <w:tcW w:w="1140"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文字记录</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书面记录下列重点内容，并制作相应的执法文书:</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(一)询问当事人情况;</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(二)询问证人情况:</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(三)向有关单位和个人调取书证、物证情况;</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(四)现场检查(勘验)情况;</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(五)抽样取证情况;</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(六)先行登记保存证据情况;</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(七)委托法定机构进行检验、检测、鉴定和专家评审情况;</w:t>
            </w:r>
          </w:p>
        </w:tc>
      </w:tr>
    </w:tbl>
    <w:p>
      <w:pPr>
        <w:rPr>
          <w:rFonts w:hint="eastAsia" w:ascii="仿宋" w:hAnsi="仿宋" w:eastAsia="仿宋" w:cs="仿宋"/>
        </w:rPr>
        <w:sectPr>
          <w:pgSz w:w="11906" w:h="16838"/>
          <w:pgMar w:top="1440" w:right="1800" w:bottom="1440" w:left="1800" w:header="851" w:footer="992" w:gutter="0"/>
          <w:cols w:space="425" w:num="1"/>
          <w:docGrid w:type="lines" w:linePitch="312" w:charSpace="0"/>
        </w:sectPr>
      </w:pPr>
    </w:p>
    <w:tbl>
      <w:tblPr>
        <w:tblStyle w:val="3"/>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21"/>
        <w:gridCol w:w="1155"/>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10" w:type="dxa"/>
            <w:vAlign w:val="center"/>
          </w:tcPr>
          <w:p>
            <w:pPr>
              <w:jc w:val="center"/>
              <w:rPr>
                <w:rFonts w:hint="eastAsia" w:ascii="仿宋" w:hAnsi="仿宋" w:eastAsia="仿宋" w:cs="仿宋"/>
                <w:vertAlign w:val="baseline"/>
              </w:rPr>
            </w:pPr>
            <w:r>
              <w:rPr>
                <w:rFonts w:hint="eastAsia" w:ascii="仿宋" w:hAnsi="仿宋" w:eastAsia="仿宋" w:cs="仿宋"/>
              </w:rPr>
              <w:t>执法类别</w:t>
            </w:r>
          </w:p>
        </w:tc>
        <w:tc>
          <w:tcPr>
            <w:tcW w:w="821" w:type="dxa"/>
            <w:vAlign w:val="center"/>
          </w:tcPr>
          <w:p>
            <w:pPr>
              <w:jc w:val="center"/>
              <w:rPr>
                <w:rFonts w:hint="eastAsia" w:ascii="仿宋" w:hAnsi="仿宋" w:eastAsia="仿宋" w:cs="仿宋"/>
                <w:vertAlign w:val="baseline"/>
              </w:rPr>
            </w:pPr>
            <w:r>
              <w:rPr>
                <w:rFonts w:hint="eastAsia" w:ascii="仿宋" w:hAnsi="仿宋" w:eastAsia="仿宋" w:cs="仿宋"/>
              </w:rPr>
              <w:t>执法环节</w:t>
            </w:r>
          </w:p>
        </w:tc>
        <w:tc>
          <w:tcPr>
            <w:tcW w:w="1155"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记录形式</w:t>
            </w:r>
          </w:p>
        </w:tc>
        <w:tc>
          <w:tcPr>
            <w:tcW w:w="6120"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记录要素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10" w:type="dxa"/>
            <w:vMerge w:val="restart"/>
            <w:vAlign w:val="center"/>
          </w:tcPr>
          <w:p>
            <w:pPr>
              <w:jc w:val="center"/>
              <w:rPr>
                <w:rFonts w:hint="eastAsia" w:ascii="仿宋" w:hAnsi="仿宋" w:eastAsia="仿宋" w:cs="仿宋"/>
                <w:vertAlign w:val="baseline"/>
              </w:rPr>
            </w:pPr>
          </w:p>
        </w:tc>
        <w:tc>
          <w:tcPr>
            <w:tcW w:w="821" w:type="dxa"/>
            <w:vMerge w:val="restart"/>
            <w:vAlign w:val="center"/>
          </w:tcPr>
          <w:p>
            <w:pPr>
              <w:jc w:val="center"/>
              <w:rPr>
                <w:rFonts w:hint="eastAsia" w:ascii="仿宋" w:hAnsi="仿宋" w:eastAsia="仿宋" w:cs="仿宋"/>
                <w:vertAlign w:val="baseline"/>
              </w:rPr>
            </w:pPr>
          </w:p>
        </w:tc>
        <w:tc>
          <w:tcPr>
            <w:tcW w:w="1155" w:type="dxa"/>
            <w:vAlign w:val="center"/>
          </w:tcPr>
          <w:p>
            <w:pPr>
              <w:jc w:val="center"/>
              <w:rPr>
                <w:rFonts w:hint="eastAsia" w:ascii="仿宋" w:hAnsi="仿宋" w:eastAsia="仿宋" w:cs="仿宋"/>
                <w:vertAlign w:val="baseline"/>
              </w:rPr>
            </w:pP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(八)其他调查取证活动应当记录的内容。</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电子数据还应当记录原始载体;视听资料还应当记录录制拍摄原始载体或存储设备等。</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调查终结，形成调查结果报告，提出处理意见，报实施行政处罚机关审查。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810" w:type="dxa"/>
            <w:vMerge w:val="continue"/>
            <w:vAlign w:val="center"/>
          </w:tcPr>
          <w:p>
            <w:pPr>
              <w:jc w:val="center"/>
              <w:rPr>
                <w:rFonts w:hint="eastAsia" w:ascii="仿宋" w:hAnsi="仿宋" w:eastAsia="仿宋" w:cs="仿宋"/>
                <w:vertAlign w:val="baseline"/>
              </w:rPr>
            </w:pPr>
          </w:p>
        </w:tc>
        <w:tc>
          <w:tcPr>
            <w:tcW w:w="821" w:type="dxa"/>
            <w:vMerge w:val="continue"/>
            <w:vAlign w:val="center"/>
          </w:tcPr>
          <w:p>
            <w:pPr>
              <w:jc w:val="center"/>
              <w:rPr>
                <w:rFonts w:hint="eastAsia" w:ascii="仿宋" w:hAnsi="仿宋" w:eastAsia="仿宋" w:cs="仿宋"/>
                <w:vertAlign w:val="baseline"/>
              </w:rPr>
            </w:pPr>
          </w:p>
        </w:tc>
        <w:tc>
          <w:tcPr>
            <w:tcW w:w="1155"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音像记录（不得或者不宜采用音像记录的情形除外）</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应当采用音像方式全程记录下列内容:</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(一)执法现场的环境;</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(二)当事人、证人、第三人等现场有关人员的体貌特征和言行举止:</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(三)重要涉案物品等相关证据及其主要特征:</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(四)执法人员对作业场所、设施、设备、器材、危险物品等采取措施的情况:</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(五)现场调查取证、证据先行登记保存(包括到达现场、告知身份、出示执法证、告知检查过程环节);</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(六)直接涉及生命健康、重大财产权益的现场执法活动。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10" w:type="dxa"/>
            <w:vMerge w:val="continue"/>
            <w:vAlign w:val="center"/>
          </w:tcPr>
          <w:p>
            <w:pPr>
              <w:jc w:val="center"/>
              <w:rPr>
                <w:rFonts w:hint="eastAsia" w:ascii="仿宋" w:hAnsi="仿宋" w:eastAsia="仿宋" w:cs="仿宋"/>
                <w:vertAlign w:val="baseline"/>
              </w:rPr>
            </w:pPr>
          </w:p>
        </w:tc>
        <w:tc>
          <w:tcPr>
            <w:tcW w:w="821"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审查</w:t>
            </w:r>
          </w:p>
        </w:tc>
        <w:tc>
          <w:tcPr>
            <w:tcW w:w="1155"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文字记录</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根据调查的情况，分别作出决定:</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1.确有应受行政处罚的违法行为的，根据情节轻重及具体情况，作出行政处罚决定:办案单位及有关执法人员草拟行政处罚决定。</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2、违法行为轻微，依法可以不予行政处罚的，不予行政处罚;实施行政处罚机关作出不予行政处罚决定，送达当事人，同时撤销立案。</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3、违法事实不能成立的，不得给予行政处罚。实施行政处罚的机关撤销立案，书面通知当事人。</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重大执法决定需要本单位负责法制工作的机构或人员进行审核，记录审核意见。情节复杂或者重大违法行为给予较重的行政处罚，由单位负责人集体讨论决定。集体讨论决定，应以专门会议形式作出，形成会议纪要，对讨论决定情况作出书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810" w:type="dxa"/>
            <w:vMerge w:val="continue"/>
            <w:vAlign w:val="center"/>
          </w:tcPr>
          <w:p>
            <w:pPr>
              <w:jc w:val="center"/>
              <w:rPr>
                <w:rFonts w:hint="eastAsia" w:ascii="仿宋" w:hAnsi="仿宋" w:eastAsia="仿宋" w:cs="仿宋"/>
                <w:vertAlign w:val="baseline"/>
              </w:rPr>
            </w:pPr>
          </w:p>
        </w:tc>
        <w:tc>
          <w:tcPr>
            <w:tcW w:w="821"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告知</w:t>
            </w:r>
          </w:p>
        </w:tc>
        <w:tc>
          <w:tcPr>
            <w:tcW w:w="1155"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文字记录</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拟作出行政处罚决定的，制作行政处罚事项告知书，告知当事人拟作出的行政处罚的事实、理由及依据，并告知当事人享有陈述、申辩和要求听证的权利。当事人陈述、申辩的，应当记录陈述、申辩的基本情况、陈述申辩的事实、理由、依据等。</w:t>
            </w:r>
          </w:p>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依法组织听证的，应当对听证的告知和申请情况、参加人员情况及听证的时间、地点、具体内容等予以书面记录。必要时，可以采用音像方式进行辅助记录，形成听证笔录。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10" w:type="dxa"/>
            <w:vMerge w:val="continue"/>
            <w:vAlign w:val="center"/>
          </w:tcPr>
          <w:p>
            <w:pPr>
              <w:jc w:val="center"/>
              <w:rPr>
                <w:rFonts w:hint="eastAsia" w:ascii="仿宋" w:hAnsi="仿宋" w:eastAsia="仿宋" w:cs="仿宋"/>
                <w:vertAlign w:val="baseline"/>
              </w:rPr>
            </w:pPr>
          </w:p>
        </w:tc>
        <w:tc>
          <w:tcPr>
            <w:tcW w:w="821" w:type="dxa"/>
            <w:vMerge w:val="continue"/>
            <w:vAlign w:val="center"/>
          </w:tcPr>
          <w:p>
            <w:pPr>
              <w:jc w:val="center"/>
              <w:rPr>
                <w:rFonts w:hint="eastAsia" w:ascii="仿宋" w:hAnsi="仿宋" w:eastAsia="仿宋" w:cs="仿宋"/>
                <w:vertAlign w:val="baseline"/>
              </w:rPr>
            </w:pPr>
          </w:p>
        </w:tc>
        <w:tc>
          <w:tcPr>
            <w:tcW w:w="1155" w:type="dxa"/>
            <w:vAlign w:val="center"/>
          </w:tcPr>
          <w:p>
            <w:pPr>
              <w:jc w:val="center"/>
              <w:rPr>
                <w:rFonts w:hint="eastAsia" w:ascii="仿宋" w:hAnsi="仿宋" w:eastAsia="仿宋" w:cs="仿宋"/>
                <w:vertAlign w:val="baseline"/>
              </w:rPr>
            </w:pPr>
            <w:r>
              <w:rPr>
                <w:rFonts w:hint="eastAsia" w:ascii="仿宋" w:hAnsi="仿宋" w:eastAsia="仿宋" w:cs="仿宋"/>
                <w:vertAlign w:val="baseline"/>
                <w:lang w:eastAsia="zh-CN"/>
              </w:rPr>
              <w:t>音像记录（不得或者不宜采用音像记录的情形除外）</w:t>
            </w:r>
          </w:p>
        </w:tc>
        <w:tc>
          <w:tcPr>
            <w:tcW w:w="6120" w:type="dxa"/>
            <w:vAlign w:val="center"/>
          </w:tcPr>
          <w:p>
            <w:pPr>
              <w:ind w:firstLine="420" w:firstLineChars="200"/>
              <w:jc w:val="both"/>
              <w:rPr>
                <w:rFonts w:hint="eastAsia" w:ascii="仿宋" w:hAnsi="仿宋" w:eastAsia="仿宋" w:cs="仿宋"/>
                <w:vertAlign w:val="baseline"/>
              </w:rPr>
            </w:pPr>
            <w:r>
              <w:rPr>
                <w:rFonts w:hint="eastAsia" w:ascii="仿宋" w:hAnsi="仿宋" w:eastAsia="仿宋" w:cs="仿宋"/>
                <w:vertAlign w:val="baseline"/>
              </w:rPr>
              <w:t>口头告知当事人的，要记录告知过程。</w:t>
            </w:r>
          </w:p>
        </w:tc>
      </w:tr>
    </w:tbl>
    <w:p>
      <w:pPr>
        <w:rPr>
          <w:rFonts w:hint="eastAsia" w:ascii="仿宋" w:hAnsi="仿宋" w:eastAsia="仿宋" w:cs="仿宋"/>
          <w:sz w:val="10"/>
          <w:szCs w:val="10"/>
        </w:rPr>
        <w:sectPr>
          <w:pgSz w:w="11906" w:h="16838"/>
          <w:pgMar w:top="1440" w:right="1800" w:bottom="1440" w:left="1800" w:header="851" w:footer="992" w:gutter="0"/>
          <w:cols w:space="425" w:num="1"/>
          <w:docGrid w:type="lines"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00"/>
        <w:gridCol w:w="1151"/>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84"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rPr>
              <w:t>执法类别</w:t>
            </w:r>
          </w:p>
        </w:tc>
        <w:tc>
          <w:tcPr>
            <w:tcW w:w="8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rPr>
              <w:t>执法环节</w:t>
            </w:r>
          </w:p>
        </w:tc>
        <w:tc>
          <w:tcPr>
            <w:tcW w:w="1151"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记录形式</w:t>
            </w:r>
          </w:p>
        </w:tc>
        <w:tc>
          <w:tcPr>
            <w:tcW w:w="5782"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记录要素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84" w:type="dxa"/>
            <w:vMerge w:val="restart"/>
            <w:vAlign w:val="center"/>
          </w:tcPr>
          <w:p>
            <w:pPr>
              <w:jc w:val="center"/>
              <w:rPr>
                <w:rFonts w:hint="eastAsia" w:ascii="仿宋" w:hAnsi="仿宋" w:eastAsia="仿宋" w:cs="仿宋"/>
                <w:sz w:val="21"/>
                <w:szCs w:val="21"/>
                <w:vertAlign w:val="baseline"/>
              </w:rPr>
            </w:pPr>
          </w:p>
        </w:tc>
        <w:tc>
          <w:tcPr>
            <w:tcW w:w="80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决定</w:t>
            </w:r>
          </w:p>
        </w:tc>
        <w:tc>
          <w:tcPr>
            <w:tcW w:w="1151"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5782" w:type="dxa"/>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制作行政处罚决定书。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784" w:type="dxa"/>
            <w:vMerge w:val="continue"/>
            <w:vAlign w:val="center"/>
          </w:tcPr>
          <w:p>
            <w:pPr>
              <w:jc w:val="center"/>
              <w:rPr>
                <w:rFonts w:hint="eastAsia" w:ascii="仿宋" w:hAnsi="仿宋" w:eastAsia="仿宋" w:cs="仿宋"/>
                <w:sz w:val="21"/>
                <w:szCs w:val="21"/>
                <w:vertAlign w:val="baseline"/>
              </w:rPr>
            </w:pPr>
          </w:p>
        </w:tc>
        <w:tc>
          <w:tcPr>
            <w:tcW w:w="800"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送达</w:t>
            </w:r>
          </w:p>
        </w:tc>
        <w:tc>
          <w:tcPr>
            <w:tcW w:w="1151"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5782"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直接送达的，行政处罚决定书宣告后当场交付当事人，并有记录登记在册。</w:t>
            </w:r>
          </w:p>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留置送达的，在送达回证上记明拒收事由和日期，由送达人、见证人签名或盖章,把执法文书留在受送达人的住所。</w:t>
            </w:r>
          </w:p>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委托、转交送达的，应记录委托、转交原因，由送达人、受送达人在送达回证上签名或盖章。</w:t>
            </w:r>
          </w:p>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邮寄送达的，保留邮政快递单加盖邮戳，记录邮寄的时间、地点、寄件人姓名、收件人姓名或名称。</w:t>
            </w:r>
          </w:p>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公告送达的，应重点记录已经采用其他方式均无法送达的情况以及公告送达的方式和载体，留存书面公告，并在案卷中记明原因和经过。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84" w:type="dxa"/>
            <w:vMerge w:val="continue"/>
            <w:vAlign w:val="center"/>
          </w:tcPr>
          <w:p>
            <w:pPr>
              <w:jc w:val="center"/>
              <w:rPr>
                <w:rFonts w:hint="eastAsia" w:ascii="仿宋" w:hAnsi="仿宋" w:eastAsia="仿宋" w:cs="仿宋"/>
                <w:sz w:val="21"/>
                <w:szCs w:val="21"/>
                <w:vertAlign w:val="baseline"/>
              </w:rPr>
            </w:pPr>
          </w:p>
        </w:tc>
        <w:tc>
          <w:tcPr>
            <w:tcW w:w="800" w:type="dxa"/>
            <w:vMerge w:val="continue"/>
            <w:vAlign w:val="center"/>
          </w:tcPr>
          <w:p>
            <w:pPr>
              <w:jc w:val="center"/>
              <w:rPr>
                <w:rFonts w:hint="eastAsia" w:ascii="仿宋" w:hAnsi="仿宋" w:eastAsia="仿宋" w:cs="仿宋"/>
                <w:sz w:val="21"/>
                <w:szCs w:val="21"/>
                <w:vertAlign w:val="baseline"/>
              </w:rPr>
            </w:pPr>
          </w:p>
        </w:tc>
        <w:tc>
          <w:tcPr>
            <w:tcW w:w="1151" w:type="dxa"/>
            <w:vAlign w:val="center"/>
          </w:tcPr>
          <w:p>
            <w:pPr>
              <w:jc w:val="center"/>
              <w:rPr>
                <w:rFonts w:hint="eastAsia" w:ascii="仿宋" w:hAnsi="仿宋" w:eastAsia="仿宋" w:cs="仿宋"/>
                <w:sz w:val="21"/>
                <w:szCs w:val="21"/>
                <w:vertAlign w:val="baseline"/>
              </w:rPr>
            </w:pPr>
            <w:r>
              <w:rPr>
                <w:rFonts w:hint="eastAsia" w:ascii="仿宋" w:hAnsi="仿宋" w:eastAsia="仿宋" w:cs="仿宋"/>
                <w:vertAlign w:val="baseline"/>
                <w:lang w:eastAsia="zh-CN"/>
              </w:rPr>
              <w:t>音像记录（不得或者不宜采用音像记录的情形除外）</w:t>
            </w:r>
          </w:p>
        </w:tc>
        <w:tc>
          <w:tcPr>
            <w:tcW w:w="5782"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直接送达的，除自然人本人、法人的法定代表人、非法人组织的主要负责人直接签收外，其他情况要对送达过程录音录像。对留置送达过程录音录像，详细记录送达文书的内容、留置原因、留置地点、在场人员等内容。</w:t>
            </w:r>
          </w:p>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采取张贴公告方式送达的，应当采取音像方式记录送达过程。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84" w:type="dxa"/>
            <w:vMerge w:val="continue"/>
            <w:vAlign w:val="center"/>
          </w:tcPr>
          <w:p>
            <w:pPr>
              <w:jc w:val="center"/>
              <w:rPr>
                <w:rFonts w:hint="eastAsia" w:ascii="仿宋" w:hAnsi="仿宋" w:eastAsia="仿宋" w:cs="仿宋"/>
                <w:sz w:val="21"/>
                <w:szCs w:val="21"/>
                <w:vertAlign w:val="baseline"/>
              </w:rPr>
            </w:pPr>
          </w:p>
        </w:tc>
        <w:tc>
          <w:tcPr>
            <w:tcW w:w="80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执行</w:t>
            </w:r>
          </w:p>
        </w:tc>
        <w:tc>
          <w:tcPr>
            <w:tcW w:w="1151"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5782"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记录行政处罚决定作出后当事人履行情况。实行罚缴分离，除法定当场收缴情形由执法人员当场收缴，</w:t>
            </w:r>
            <w:r>
              <w:rPr>
                <w:rFonts w:hint="eastAsia" w:ascii="仿宋" w:hAnsi="仿宋" w:eastAsia="仿宋" w:cs="仿宋"/>
                <w:sz w:val="21"/>
                <w:szCs w:val="21"/>
                <w:vertAlign w:val="baseline"/>
                <w:lang w:eastAsia="zh-CN"/>
              </w:rPr>
              <w:t>一</w:t>
            </w:r>
            <w:r>
              <w:rPr>
                <w:rFonts w:hint="eastAsia" w:ascii="仿宋" w:hAnsi="仿宋" w:eastAsia="仿宋" w:cs="仿宋"/>
                <w:sz w:val="21"/>
                <w:szCs w:val="21"/>
                <w:vertAlign w:val="baseline"/>
              </w:rPr>
              <w:t>律由代收银行收取，出具统一制发的罚款收据。</w:t>
            </w:r>
          </w:p>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当事人逾期不履行行政处罚决定的，作出行政处罚决定机关采取的措施情况。申请人民法院强制执行情况。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84" w:type="dxa"/>
            <w:vMerge w:val="continue"/>
            <w:vAlign w:val="center"/>
          </w:tcPr>
          <w:p>
            <w:pPr>
              <w:jc w:val="center"/>
              <w:rPr>
                <w:rFonts w:hint="eastAsia" w:ascii="仿宋" w:hAnsi="仿宋" w:eastAsia="仿宋" w:cs="仿宋"/>
                <w:sz w:val="21"/>
                <w:szCs w:val="21"/>
                <w:vertAlign w:val="baseline"/>
              </w:rPr>
            </w:pPr>
          </w:p>
        </w:tc>
        <w:tc>
          <w:tcPr>
            <w:tcW w:w="80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结案</w:t>
            </w:r>
          </w:p>
        </w:tc>
        <w:tc>
          <w:tcPr>
            <w:tcW w:w="1151"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5782"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行政处罚决定执行完毕，办案单位应制作结案报告，报实施行政处罚的机关审批，形成的案件材料整理归档。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84" w:type="dxa"/>
            <w:vMerge w:val="restart"/>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行政强制</w:t>
            </w:r>
          </w:p>
        </w:tc>
        <w:tc>
          <w:tcPr>
            <w:tcW w:w="80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立案</w:t>
            </w:r>
          </w:p>
        </w:tc>
        <w:tc>
          <w:tcPr>
            <w:tcW w:w="1151"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文字记录</w:t>
            </w:r>
          </w:p>
        </w:tc>
        <w:tc>
          <w:tcPr>
            <w:tcW w:w="5782"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一般应有立案呈批表或者其他材料。呈报立案文书，应有基本的违法事实、明确的违法行为人、依法采取的行政强制措施、属于本机关管辖，办案单位及人员提出的处理意见，办案机关负责人审批意见等。</w:t>
            </w:r>
          </w:p>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情况紧急，需要当场实施行政强制措施的，行政执法人员应当在二十四小时内向行政机关负责人报告，并补办批准手续。行政机关负责人认为不应当采取行政强制措施的，应当立即解除。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84" w:type="dxa"/>
            <w:vMerge w:val="continue"/>
            <w:vAlign w:val="center"/>
          </w:tcPr>
          <w:p>
            <w:pPr>
              <w:jc w:val="center"/>
              <w:rPr>
                <w:rFonts w:hint="eastAsia" w:ascii="仿宋" w:hAnsi="仿宋" w:eastAsia="仿宋" w:cs="仿宋"/>
                <w:sz w:val="21"/>
                <w:szCs w:val="21"/>
                <w:vertAlign w:val="baseline"/>
              </w:rPr>
            </w:pPr>
          </w:p>
        </w:tc>
        <w:tc>
          <w:tcPr>
            <w:tcW w:w="800"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2.实施行政强制措施</w:t>
            </w:r>
          </w:p>
        </w:tc>
        <w:tc>
          <w:tcPr>
            <w:tcW w:w="1151"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文字记录</w:t>
            </w:r>
          </w:p>
        </w:tc>
        <w:tc>
          <w:tcPr>
            <w:tcW w:w="5782"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制作现场笔录，记录出示执法身份证件的情况，告知当事人采取行政强制措施的理由、依据以及当事人依法享有的权利、救济途径的情况，听取当事人的陈述和申辩的情况。</w:t>
            </w:r>
          </w:p>
          <w:p>
            <w:pPr>
              <w:ind w:firstLine="420" w:firstLineChars="200"/>
              <w:jc w:val="both"/>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rPr>
              <w:t>现场笔录由当事人和行政执法人员签名或者盖章，当事人拒绝的，在笔录中予以注明。当事人不到场的，邀请见证人到场，由见证人和行政执法人员在现场笔录上签名或者盖</w:t>
            </w:r>
            <w:r>
              <w:rPr>
                <w:rFonts w:hint="eastAsia" w:ascii="仿宋" w:hAnsi="仿宋" w:eastAsia="仿宋" w:cs="仿宋"/>
                <w:sz w:val="21"/>
                <w:szCs w:val="21"/>
                <w:vertAlign w:val="baseline"/>
                <w:lang w:eastAsia="zh-CN"/>
              </w:rPr>
              <w:t>章。</w:t>
            </w:r>
          </w:p>
        </w:tc>
      </w:tr>
    </w:tbl>
    <w:p>
      <w:pPr>
        <w:rPr>
          <w:rFonts w:hint="eastAsia" w:ascii="仿宋" w:hAnsi="仿宋" w:eastAsia="仿宋" w:cs="仿宋"/>
          <w:sz w:val="10"/>
          <w:szCs w:val="10"/>
        </w:rPr>
      </w:pPr>
      <w:r>
        <w:rPr>
          <w:rFonts w:hint="eastAsia" w:ascii="仿宋" w:hAnsi="仿宋" w:eastAsia="仿宋" w:cs="仿宋"/>
          <w:sz w:val="10"/>
          <w:szCs w:val="10"/>
        </w:rPr>
        <w:br w:type="page"/>
      </w:r>
      <w:bookmarkStart w:id="0" w:name="_GoBack"/>
      <w:bookmarkEnd w:id="0"/>
    </w:p>
    <w:tbl>
      <w:tblPr>
        <w:tblStyle w:val="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5"/>
        <w:gridCol w:w="1082"/>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rPr>
              <w:t>执法类别</w:t>
            </w:r>
          </w:p>
        </w:tc>
        <w:tc>
          <w:tcPr>
            <w:tcW w:w="805"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rPr>
              <w:t>执法环节</w:t>
            </w:r>
          </w:p>
        </w:tc>
        <w:tc>
          <w:tcPr>
            <w:tcW w:w="1082"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记录形式</w:t>
            </w:r>
          </w:p>
        </w:tc>
        <w:tc>
          <w:tcPr>
            <w:tcW w:w="5986"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记录要素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806" w:type="dxa"/>
            <w:vMerge w:val="restart"/>
            <w:vAlign w:val="center"/>
          </w:tcPr>
          <w:p>
            <w:pPr>
              <w:jc w:val="center"/>
              <w:rPr>
                <w:rFonts w:hint="eastAsia" w:ascii="仿宋" w:hAnsi="仿宋" w:eastAsia="仿宋" w:cs="仿宋"/>
                <w:sz w:val="21"/>
                <w:szCs w:val="21"/>
                <w:vertAlign w:val="baseline"/>
              </w:rPr>
            </w:pPr>
          </w:p>
        </w:tc>
        <w:tc>
          <w:tcPr>
            <w:tcW w:w="805" w:type="dxa"/>
            <w:vAlign w:val="center"/>
          </w:tcPr>
          <w:p>
            <w:pPr>
              <w:jc w:val="center"/>
              <w:rPr>
                <w:rFonts w:hint="eastAsia" w:ascii="仿宋" w:hAnsi="仿宋" w:eastAsia="仿宋" w:cs="仿宋"/>
                <w:sz w:val="21"/>
                <w:szCs w:val="21"/>
                <w:vertAlign w:val="baseline"/>
              </w:rPr>
            </w:pPr>
          </w:p>
        </w:tc>
        <w:tc>
          <w:tcPr>
            <w:tcW w:w="1082" w:type="dxa"/>
            <w:vAlign w:val="center"/>
          </w:tcPr>
          <w:p>
            <w:pPr>
              <w:jc w:val="center"/>
              <w:rPr>
                <w:rFonts w:hint="eastAsia" w:ascii="仿宋" w:hAnsi="仿宋" w:eastAsia="仿宋" w:cs="仿宋"/>
                <w:sz w:val="21"/>
                <w:szCs w:val="21"/>
                <w:vertAlign w:val="baseline"/>
              </w:rPr>
            </w:pPr>
            <w:r>
              <w:rPr>
                <w:rFonts w:hint="eastAsia" w:ascii="仿宋" w:hAnsi="仿宋" w:eastAsia="仿宋" w:cs="仿宋"/>
                <w:vertAlign w:val="baseline"/>
                <w:lang w:eastAsia="zh-CN"/>
              </w:rPr>
              <w:t>音像记录（不得或者不宜采用音像记录的情形除外）</w:t>
            </w:r>
          </w:p>
        </w:tc>
        <w:tc>
          <w:tcPr>
            <w:tcW w:w="5986"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记录查封扣押设施、设备、器材、危险物品或者查封违法生产、储存、使用、经营危险物品作业场所的全过程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Merge w:val="continue"/>
            <w:vAlign w:val="center"/>
          </w:tcPr>
          <w:p>
            <w:pPr>
              <w:jc w:val="center"/>
              <w:rPr>
                <w:rFonts w:hint="eastAsia" w:ascii="仿宋" w:hAnsi="仿宋" w:eastAsia="仿宋" w:cs="仿宋"/>
                <w:sz w:val="21"/>
                <w:szCs w:val="21"/>
                <w:vertAlign w:val="baseline"/>
              </w:rPr>
            </w:pPr>
          </w:p>
        </w:tc>
        <w:tc>
          <w:tcPr>
            <w:tcW w:w="80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催告</w:t>
            </w:r>
          </w:p>
        </w:tc>
        <w:tc>
          <w:tcPr>
            <w:tcW w:w="1082"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5986"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制作催告书，记录被处罚人信息、催告内容、被处罚人的权利和义务。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6" w:type="dxa"/>
            <w:vMerge w:val="continue"/>
            <w:vAlign w:val="center"/>
          </w:tcPr>
          <w:p>
            <w:pPr>
              <w:jc w:val="center"/>
              <w:rPr>
                <w:rFonts w:hint="eastAsia" w:ascii="仿宋" w:hAnsi="仿宋" w:eastAsia="仿宋" w:cs="仿宋"/>
                <w:sz w:val="21"/>
                <w:szCs w:val="21"/>
                <w:vertAlign w:val="baseline"/>
              </w:rPr>
            </w:pPr>
          </w:p>
        </w:tc>
        <w:tc>
          <w:tcPr>
            <w:tcW w:w="80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决定</w:t>
            </w:r>
          </w:p>
        </w:tc>
        <w:tc>
          <w:tcPr>
            <w:tcW w:w="1082"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5986"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制作行政强制执行决定书，记录当事人的姓名或者名称、地址:强制执行的理由和依据:强制执行的方式和时间:申请行政复议或者提起行政诉讼的途径和期限;行政机关的名称、印章和日期。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06" w:type="dxa"/>
            <w:vMerge w:val="continue"/>
            <w:vAlign w:val="center"/>
          </w:tcPr>
          <w:p>
            <w:pPr>
              <w:jc w:val="center"/>
              <w:rPr>
                <w:rFonts w:hint="eastAsia" w:ascii="仿宋" w:hAnsi="仿宋" w:eastAsia="仿宋" w:cs="仿宋"/>
                <w:sz w:val="21"/>
                <w:szCs w:val="21"/>
                <w:vertAlign w:val="baseline"/>
              </w:rPr>
            </w:pPr>
          </w:p>
        </w:tc>
        <w:tc>
          <w:tcPr>
            <w:tcW w:w="805"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行政强制执行</w:t>
            </w:r>
          </w:p>
        </w:tc>
        <w:tc>
          <w:tcPr>
            <w:tcW w:w="1082"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5986"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记录行政强制执行的情况。代履行的，由行政机关到场监督的工作人员、代履行人和当事人或者见证人应当在执行文书上签名或者盖章。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06" w:type="dxa"/>
            <w:vMerge w:val="continue"/>
            <w:vAlign w:val="center"/>
          </w:tcPr>
          <w:p>
            <w:pPr>
              <w:jc w:val="center"/>
              <w:rPr>
                <w:rFonts w:hint="eastAsia" w:ascii="仿宋" w:hAnsi="仿宋" w:eastAsia="仿宋" w:cs="仿宋"/>
                <w:sz w:val="21"/>
                <w:szCs w:val="21"/>
                <w:vertAlign w:val="baseline"/>
              </w:rPr>
            </w:pPr>
          </w:p>
        </w:tc>
        <w:tc>
          <w:tcPr>
            <w:tcW w:w="805" w:type="dxa"/>
            <w:vMerge w:val="continue"/>
            <w:vAlign w:val="center"/>
          </w:tcPr>
          <w:p>
            <w:pPr>
              <w:jc w:val="center"/>
              <w:rPr>
                <w:rFonts w:hint="eastAsia" w:ascii="仿宋" w:hAnsi="仿宋" w:eastAsia="仿宋" w:cs="仿宋"/>
                <w:sz w:val="21"/>
                <w:szCs w:val="21"/>
                <w:vertAlign w:val="baseline"/>
                <w:lang w:val="en-US" w:eastAsia="zh-CN"/>
              </w:rPr>
            </w:pPr>
          </w:p>
        </w:tc>
        <w:tc>
          <w:tcPr>
            <w:tcW w:w="1082"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vertAlign w:val="baseline"/>
                <w:lang w:eastAsia="zh-CN"/>
              </w:rPr>
              <w:t>音像记录（不得或者不宜采用音像记录的情形除外）</w:t>
            </w:r>
          </w:p>
        </w:tc>
        <w:tc>
          <w:tcPr>
            <w:tcW w:w="5986" w:type="dxa"/>
            <w:vAlign w:val="center"/>
          </w:tcPr>
          <w:p>
            <w:pPr>
              <w:ind w:firstLine="420" w:firstLineChars="20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记录查封扣押设施、设备、器材、危险物品或者查封违法生产、储存、使用、经营危险物品作业场所的全过程;记录排除妨碍、恢复原状、代履行的全过程。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06" w:type="dxa"/>
            <w:vAlign w:val="center"/>
          </w:tcPr>
          <w:p>
            <w:pPr>
              <w:jc w:val="center"/>
              <w:rPr>
                <w:rFonts w:hint="eastAsia" w:ascii="仿宋" w:hAnsi="仿宋" w:eastAsia="仿宋" w:cs="仿宋"/>
                <w:sz w:val="21"/>
                <w:szCs w:val="21"/>
                <w:vertAlign w:val="baseline"/>
              </w:rPr>
            </w:pPr>
          </w:p>
        </w:tc>
        <w:tc>
          <w:tcPr>
            <w:tcW w:w="80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申请法院强制执行</w:t>
            </w:r>
          </w:p>
        </w:tc>
        <w:tc>
          <w:tcPr>
            <w:tcW w:w="1082"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文字记录</w:t>
            </w:r>
          </w:p>
        </w:tc>
        <w:tc>
          <w:tcPr>
            <w:tcW w:w="5986" w:type="dxa"/>
            <w:vAlign w:val="center"/>
          </w:tcPr>
          <w:p>
            <w:pPr>
              <w:ind w:firstLine="420" w:firstLineChars="200"/>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rPr>
              <w:t>制作强制执行申请书，记录被处罚人信息、被处罚的内容、申请强制执行的内容。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06" w:type="dxa"/>
            <w:vMerge w:val="restart"/>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行政检查</w:t>
            </w:r>
          </w:p>
        </w:tc>
        <w:tc>
          <w:tcPr>
            <w:tcW w:w="80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到达检查现场</w:t>
            </w:r>
          </w:p>
        </w:tc>
        <w:tc>
          <w:tcPr>
            <w:tcW w:w="1082" w:type="dxa"/>
            <w:vAlign w:val="center"/>
          </w:tcPr>
          <w:p>
            <w:pPr>
              <w:jc w:val="center"/>
              <w:rPr>
                <w:rFonts w:hint="eastAsia" w:ascii="仿宋" w:hAnsi="仿宋" w:eastAsia="仿宋" w:cs="仿宋"/>
                <w:sz w:val="21"/>
                <w:szCs w:val="21"/>
                <w:vertAlign w:val="baseline"/>
              </w:rPr>
            </w:pPr>
            <w:r>
              <w:rPr>
                <w:rFonts w:hint="eastAsia" w:ascii="仿宋" w:hAnsi="仿宋" w:eastAsia="仿宋" w:cs="仿宋"/>
                <w:vertAlign w:val="baseline"/>
                <w:lang w:eastAsia="zh-CN"/>
              </w:rPr>
              <w:t>音像记录（不得或者不宜采用音像记录的情形除外）</w:t>
            </w:r>
          </w:p>
        </w:tc>
        <w:tc>
          <w:tcPr>
            <w:tcW w:w="5986" w:type="dxa"/>
            <w:vAlign w:val="center"/>
          </w:tcPr>
          <w:p>
            <w:pPr>
              <w:ind w:firstLine="420" w:firstLineChars="200"/>
              <w:jc w:val="both"/>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记录到达现场、出示执法证件，告知检查来意及依据、告知检查过程进行录音录像或拍摄。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06" w:type="dxa"/>
            <w:vMerge w:val="continue"/>
            <w:vAlign w:val="center"/>
          </w:tcPr>
          <w:p>
            <w:pPr>
              <w:jc w:val="center"/>
              <w:rPr>
                <w:rFonts w:hint="eastAsia" w:ascii="仿宋" w:hAnsi="仿宋" w:eastAsia="仿宋" w:cs="仿宋"/>
                <w:sz w:val="21"/>
                <w:szCs w:val="21"/>
                <w:vertAlign w:val="baseline"/>
              </w:rPr>
            </w:pPr>
          </w:p>
        </w:tc>
        <w:tc>
          <w:tcPr>
            <w:tcW w:w="80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现场检查</w:t>
            </w:r>
          </w:p>
        </w:tc>
        <w:tc>
          <w:tcPr>
            <w:tcW w:w="1082"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5986" w:type="dxa"/>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制作现场笔录、询问笔录等文书、记录现场检查情况，提取现场有关书证。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06" w:type="dxa"/>
            <w:vMerge w:val="continue"/>
            <w:vAlign w:val="center"/>
          </w:tcPr>
          <w:p>
            <w:pPr>
              <w:jc w:val="center"/>
              <w:rPr>
                <w:rFonts w:hint="eastAsia" w:ascii="仿宋" w:hAnsi="仿宋" w:eastAsia="仿宋" w:cs="仿宋"/>
                <w:sz w:val="21"/>
                <w:szCs w:val="21"/>
                <w:vertAlign w:val="baseline"/>
              </w:rPr>
            </w:pPr>
          </w:p>
        </w:tc>
        <w:tc>
          <w:tcPr>
            <w:tcW w:w="805" w:type="dxa"/>
            <w:vAlign w:val="center"/>
          </w:tcPr>
          <w:p>
            <w:pPr>
              <w:jc w:val="center"/>
              <w:rPr>
                <w:rFonts w:hint="eastAsia" w:ascii="仿宋" w:hAnsi="仿宋" w:eastAsia="仿宋" w:cs="仿宋"/>
                <w:sz w:val="21"/>
                <w:szCs w:val="21"/>
                <w:vertAlign w:val="baseline"/>
              </w:rPr>
            </w:pPr>
          </w:p>
        </w:tc>
        <w:tc>
          <w:tcPr>
            <w:tcW w:w="1082" w:type="dxa"/>
            <w:vAlign w:val="center"/>
          </w:tcPr>
          <w:p>
            <w:pPr>
              <w:jc w:val="center"/>
              <w:rPr>
                <w:rFonts w:hint="eastAsia" w:ascii="仿宋" w:hAnsi="仿宋" w:eastAsia="仿宋" w:cs="仿宋"/>
                <w:sz w:val="21"/>
                <w:szCs w:val="21"/>
                <w:vertAlign w:val="baseline"/>
              </w:rPr>
            </w:pPr>
            <w:r>
              <w:rPr>
                <w:rFonts w:hint="eastAsia" w:ascii="仿宋" w:hAnsi="仿宋" w:eastAsia="仿宋" w:cs="仿宋"/>
                <w:vertAlign w:val="baseline"/>
                <w:lang w:eastAsia="zh-CN"/>
              </w:rPr>
              <w:t>音像记录（不得或者不宜采用音像记录的情形除外）</w:t>
            </w:r>
          </w:p>
        </w:tc>
        <w:tc>
          <w:tcPr>
            <w:tcW w:w="5986" w:type="dxa"/>
            <w:vAlign w:val="center"/>
          </w:tcPr>
          <w:p>
            <w:pPr>
              <w:ind w:firstLine="42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记录现场监督检查所看到的场景，对现场进行拍照。</w:t>
            </w:r>
          </w:p>
          <w:p>
            <w:pPr>
              <w:ind w:firstLine="42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依法责令当事人改正违法行为的，应当记录核查违法行为改正情况，必要时应当进行音像记录。</w:t>
            </w:r>
          </w:p>
        </w:tc>
      </w:tr>
    </w:tbl>
    <w:p>
      <w:pPr>
        <w:rPr>
          <w:rFonts w:hint="eastAsia" w:ascii="仿宋" w:hAnsi="仿宋" w:eastAsia="仿宋" w:cs="仿宋"/>
          <w:sz w:val="10"/>
          <w:szCs w:val="10"/>
        </w:rPr>
        <w:sectPr>
          <w:pgSz w:w="11906" w:h="16838"/>
          <w:pgMar w:top="1440" w:right="1800" w:bottom="1440" w:left="1800" w:header="851" w:footer="992" w:gutter="0"/>
          <w:cols w:space="425" w:num="1"/>
          <w:docGrid w:type="lines" w:linePitch="312" w:charSpace="0"/>
        </w:sectPr>
      </w:pPr>
    </w:p>
    <w:tbl>
      <w:tblPr>
        <w:tblStyle w:val="3"/>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795"/>
        <w:gridCol w:w="1080"/>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06"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rPr>
              <w:t>执法类别</w:t>
            </w:r>
          </w:p>
        </w:tc>
        <w:tc>
          <w:tcPr>
            <w:tcW w:w="795"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rPr>
              <w:t>执法环节</w:t>
            </w:r>
          </w:p>
        </w:tc>
        <w:tc>
          <w:tcPr>
            <w:tcW w:w="108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记录形式</w:t>
            </w:r>
          </w:p>
        </w:tc>
        <w:tc>
          <w:tcPr>
            <w:tcW w:w="600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记录要素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6" w:type="dxa"/>
            <w:vMerge w:val="restart"/>
            <w:vAlign w:val="center"/>
          </w:tcPr>
          <w:p>
            <w:pPr>
              <w:jc w:val="center"/>
              <w:rPr>
                <w:rFonts w:hint="eastAsia" w:ascii="仿宋" w:hAnsi="仿宋" w:eastAsia="仿宋" w:cs="仿宋"/>
                <w:sz w:val="21"/>
                <w:szCs w:val="21"/>
                <w:vertAlign w:val="baseline"/>
              </w:rPr>
            </w:pPr>
          </w:p>
        </w:tc>
        <w:tc>
          <w:tcPr>
            <w:tcW w:w="795"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检查反馈</w:t>
            </w:r>
          </w:p>
        </w:tc>
        <w:tc>
          <w:tcPr>
            <w:tcW w:w="1080" w:type="dxa"/>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文字记录</w:t>
            </w:r>
          </w:p>
        </w:tc>
        <w:tc>
          <w:tcPr>
            <w:tcW w:w="6000" w:type="dxa"/>
            <w:vAlign w:val="center"/>
          </w:tcPr>
          <w:p>
            <w:pPr>
              <w:ind w:firstLine="420" w:firstLineChars="200"/>
              <w:jc w:val="both"/>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记录有关整改意见。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06" w:type="dxa"/>
            <w:vMerge w:val="continue"/>
            <w:vAlign w:val="center"/>
          </w:tcPr>
          <w:p>
            <w:pPr>
              <w:jc w:val="center"/>
              <w:rPr>
                <w:rFonts w:hint="eastAsia" w:ascii="仿宋" w:hAnsi="仿宋" w:eastAsia="仿宋" w:cs="仿宋"/>
                <w:sz w:val="21"/>
                <w:szCs w:val="21"/>
                <w:vertAlign w:val="baseline"/>
              </w:rPr>
            </w:pPr>
          </w:p>
        </w:tc>
        <w:tc>
          <w:tcPr>
            <w:tcW w:w="795" w:type="dxa"/>
            <w:vMerge w:val="continue"/>
            <w:vAlign w:val="center"/>
          </w:tcPr>
          <w:p>
            <w:pPr>
              <w:jc w:val="center"/>
              <w:rPr>
                <w:rFonts w:hint="eastAsia" w:ascii="仿宋" w:hAnsi="仿宋" w:eastAsia="仿宋" w:cs="仿宋"/>
                <w:sz w:val="21"/>
                <w:szCs w:val="21"/>
                <w:vertAlign w:val="baseline"/>
              </w:rPr>
            </w:pPr>
          </w:p>
        </w:tc>
        <w:tc>
          <w:tcPr>
            <w:tcW w:w="1080" w:type="dxa"/>
            <w:vAlign w:val="center"/>
          </w:tcPr>
          <w:p>
            <w:pPr>
              <w:jc w:val="center"/>
              <w:rPr>
                <w:rFonts w:hint="eastAsia" w:ascii="仿宋" w:hAnsi="仿宋" w:eastAsia="仿宋" w:cs="仿宋"/>
                <w:sz w:val="21"/>
                <w:szCs w:val="21"/>
                <w:vertAlign w:val="baseline"/>
              </w:rPr>
            </w:pPr>
            <w:r>
              <w:rPr>
                <w:rFonts w:hint="eastAsia" w:ascii="仿宋" w:hAnsi="仿宋" w:eastAsia="仿宋" w:cs="仿宋"/>
                <w:vertAlign w:val="baseline"/>
                <w:lang w:eastAsia="zh-CN"/>
              </w:rPr>
              <w:t>音像记录（不得或者不宜采用音像记录的情形除外）</w:t>
            </w:r>
          </w:p>
        </w:tc>
        <w:tc>
          <w:tcPr>
            <w:tcW w:w="6000" w:type="dxa"/>
            <w:vAlign w:val="center"/>
          </w:tcPr>
          <w:p>
            <w:pPr>
              <w:ind w:firstLine="420" w:firstLineChars="200"/>
              <w:jc w:val="both"/>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告知检查内容、提出整改意见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6" w:type="dxa"/>
            <w:vMerge w:val="continue"/>
            <w:vAlign w:val="center"/>
          </w:tcPr>
          <w:p>
            <w:pPr>
              <w:jc w:val="center"/>
              <w:rPr>
                <w:rFonts w:hint="eastAsia" w:ascii="仿宋" w:hAnsi="仿宋" w:eastAsia="仿宋" w:cs="仿宋"/>
                <w:sz w:val="21"/>
                <w:szCs w:val="21"/>
                <w:vertAlign w:val="baseline"/>
              </w:rPr>
            </w:pPr>
          </w:p>
        </w:tc>
        <w:tc>
          <w:tcPr>
            <w:tcW w:w="795"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复查</w:t>
            </w:r>
          </w:p>
        </w:tc>
        <w:tc>
          <w:tcPr>
            <w:tcW w:w="1080"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文字记录</w:t>
            </w:r>
          </w:p>
        </w:tc>
        <w:tc>
          <w:tcPr>
            <w:tcW w:w="6000" w:type="dxa"/>
            <w:vAlign w:val="center"/>
          </w:tcPr>
          <w:p>
            <w:pPr>
              <w:ind w:firstLine="420" w:firstLineChars="20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记录整改情况。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706" w:type="dxa"/>
            <w:vMerge w:val="continue"/>
            <w:vAlign w:val="center"/>
          </w:tcPr>
          <w:p>
            <w:pPr>
              <w:jc w:val="center"/>
              <w:rPr>
                <w:rFonts w:hint="eastAsia" w:ascii="仿宋" w:hAnsi="仿宋" w:eastAsia="仿宋" w:cs="仿宋"/>
                <w:sz w:val="21"/>
                <w:szCs w:val="21"/>
                <w:vertAlign w:val="baseline"/>
              </w:rPr>
            </w:pPr>
          </w:p>
        </w:tc>
        <w:tc>
          <w:tcPr>
            <w:tcW w:w="795" w:type="dxa"/>
            <w:vMerge w:val="continue"/>
            <w:vAlign w:val="center"/>
          </w:tcPr>
          <w:p>
            <w:pPr>
              <w:jc w:val="center"/>
              <w:rPr>
                <w:rFonts w:hint="eastAsia" w:ascii="仿宋" w:hAnsi="仿宋" w:eastAsia="仿宋" w:cs="仿宋"/>
                <w:sz w:val="21"/>
                <w:szCs w:val="21"/>
                <w:vertAlign w:val="baseline"/>
              </w:rPr>
            </w:pPr>
          </w:p>
        </w:tc>
        <w:tc>
          <w:tcPr>
            <w:tcW w:w="1080" w:type="dxa"/>
            <w:vAlign w:val="center"/>
          </w:tcPr>
          <w:p>
            <w:pPr>
              <w:jc w:val="center"/>
              <w:rPr>
                <w:rFonts w:hint="eastAsia" w:ascii="仿宋" w:hAnsi="仿宋" w:eastAsia="仿宋" w:cs="仿宋"/>
                <w:sz w:val="21"/>
                <w:szCs w:val="21"/>
                <w:vertAlign w:val="baseline"/>
              </w:rPr>
            </w:pPr>
            <w:r>
              <w:rPr>
                <w:rFonts w:hint="eastAsia" w:ascii="仿宋" w:hAnsi="仿宋" w:eastAsia="仿宋" w:cs="仿宋"/>
                <w:vertAlign w:val="baseline"/>
                <w:lang w:eastAsia="zh-CN"/>
              </w:rPr>
              <w:t>音像记录（不得或者不宜采用音像记录的情形除外）</w:t>
            </w:r>
          </w:p>
        </w:tc>
        <w:tc>
          <w:tcPr>
            <w:tcW w:w="6000" w:type="dxa"/>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记录现场复查所看到的场景，对现场进行拍照</w:t>
            </w:r>
          </w:p>
        </w:tc>
      </w:tr>
    </w:tbl>
    <w:p>
      <w:pPr>
        <w:rPr>
          <w:rFonts w:hint="eastAsia"/>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16"/>
    <w:rsid w:val="00163716"/>
    <w:rsid w:val="1B7A009C"/>
    <w:rsid w:val="1BBB662C"/>
    <w:rsid w:val="22BA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2020-03-30T01:33:00Z</dcterms:created>
  <dc:creator>曦元</dc:creator>
  <cp:lastModifiedBy>Administrator</cp:lastModifiedBy>
  <dcterms:modified xsi:type="dcterms:W3CDTF">2020-03-30T03:38:01Z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