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铁东区司法局行政执法公示制度</w:t>
      </w:r>
    </w:p>
    <w:p>
      <w:pPr>
        <w:rPr>
          <w:rFonts w:ascii="仿宋" w:hAnsi="仿宋" w:eastAsia="仿宋"/>
          <w:sz w:val="32"/>
          <w:szCs w:val="32"/>
        </w:rPr>
      </w:pPr>
      <w:r>
        <w:rPr>
          <w:rFonts w:hint="eastAsia" w:ascii="仿宋" w:hAnsi="仿宋" w:eastAsia="仿宋"/>
          <w:sz w:val="32"/>
          <w:szCs w:val="32"/>
        </w:rPr>
        <w:t>　　</w:t>
      </w:r>
    </w:p>
    <w:p>
      <w:pPr>
        <w:jc w:val="center"/>
        <w:rPr>
          <w:rFonts w:ascii="仿宋" w:hAnsi="仿宋" w:eastAsia="仿宋"/>
          <w:b/>
          <w:sz w:val="32"/>
          <w:szCs w:val="32"/>
        </w:rPr>
      </w:pPr>
      <w:r>
        <w:rPr>
          <w:rFonts w:hint="eastAsia" w:ascii="仿宋" w:hAnsi="仿宋" w:eastAsia="仿宋"/>
          <w:b/>
          <w:sz w:val="32"/>
          <w:szCs w:val="32"/>
        </w:rPr>
        <w:t>第一章  总  则</w:t>
      </w:r>
    </w:p>
    <w:p>
      <w:pPr>
        <w:ind w:firstLine="803" w:firstLineChars="250"/>
        <w:rPr>
          <w:rFonts w:ascii="仿宋" w:hAnsi="仿宋" w:eastAsia="仿宋"/>
          <w:b/>
          <w:sz w:val="32"/>
          <w:szCs w:val="32"/>
        </w:rPr>
      </w:pPr>
    </w:p>
    <w:p>
      <w:pPr>
        <w:ind w:firstLine="803" w:firstLineChars="25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为深入贯彻落实《吉林省全面推行行政执法公示制度全过程记录制度重大执法决定法制审核制度的实施方案》（吉政办发</w:t>
      </w:r>
      <w:r>
        <w:rPr>
          <w:rFonts w:hint="eastAsia" w:ascii="宋体" w:hAnsi="宋体" w:eastAsia="宋体" w:cs="宋体"/>
          <w:sz w:val="32"/>
          <w:szCs w:val="32"/>
        </w:rPr>
        <w:t>〔</w:t>
      </w:r>
      <w:r>
        <w:rPr>
          <w:rFonts w:hint="eastAsia" w:ascii="仿宋" w:hAnsi="仿宋" w:eastAsia="仿宋"/>
          <w:sz w:val="32"/>
          <w:szCs w:val="32"/>
        </w:rPr>
        <w:t>2019</w:t>
      </w:r>
      <w:r>
        <w:rPr>
          <w:rFonts w:hint="eastAsia" w:ascii="宋体" w:hAnsi="宋体" w:eastAsia="宋体" w:cs="宋体"/>
          <w:sz w:val="32"/>
          <w:szCs w:val="32"/>
        </w:rPr>
        <w:t>〕</w:t>
      </w:r>
      <w:r>
        <w:rPr>
          <w:rFonts w:hint="eastAsia" w:ascii="仿宋" w:hAnsi="仿宋" w:eastAsia="仿宋"/>
          <w:sz w:val="32"/>
          <w:szCs w:val="32"/>
        </w:rPr>
        <w:t>39号）和《四平市全面推行行政执法公示制度全过程记录制度重大执</w:t>
      </w:r>
      <w:bookmarkStart w:id="0" w:name="_GoBack"/>
      <w:bookmarkEnd w:id="0"/>
      <w:r>
        <w:rPr>
          <w:rFonts w:hint="eastAsia" w:ascii="仿宋" w:hAnsi="仿宋" w:eastAsia="仿宋"/>
          <w:sz w:val="32"/>
          <w:szCs w:val="32"/>
        </w:rPr>
        <w:t>法决定法制审核制度责任分工方案》（四办发</w:t>
      </w:r>
      <w:r>
        <w:rPr>
          <w:rFonts w:hint="eastAsia" w:ascii="宋体" w:hAnsi="宋体" w:eastAsia="宋体" w:cs="宋体"/>
          <w:sz w:val="32"/>
          <w:szCs w:val="32"/>
        </w:rPr>
        <w:t>〔</w:t>
      </w:r>
      <w:r>
        <w:rPr>
          <w:rFonts w:hint="eastAsia" w:ascii="仿宋" w:hAnsi="仿宋" w:eastAsia="仿宋"/>
          <w:sz w:val="32"/>
          <w:szCs w:val="32"/>
        </w:rPr>
        <w:t>2019</w:t>
      </w:r>
      <w:r>
        <w:rPr>
          <w:rFonts w:hint="eastAsia" w:ascii="宋体" w:hAnsi="宋体" w:eastAsia="宋体" w:cs="宋体"/>
          <w:sz w:val="32"/>
          <w:szCs w:val="32"/>
        </w:rPr>
        <w:t>〕</w:t>
      </w:r>
      <w:r>
        <w:rPr>
          <w:rFonts w:hint="eastAsia" w:ascii="仿宋" w:hAnsi="仿宋" w:eastAsia="仿宋"/>
          <w:sz w:val="32"/>
          <w:szCs w:val="32"/>
        </w:rPr>
        <w:t>22号）要求，建立和实施行政执法公示制度，提高行政执法工作的透明度，保障和监督依法行政，切实保护公民、法人和其他组织的合法权益，制定本制度。</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所称行政执法公示是指通过一定的载体和方式，将本部门的执法主体、人员、职责、权限、依据、程序、结果、监督方式、救济途径等行政执法信息，主动向社会公开，保障行政相对人和社会公众的知情权、参与权、救济权、监督权，自觉接受社会监督。</w:t>
      </w:r>
    </w:p>
    <w:p>
      <w:pPr>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 xml:space="preserve"> 局机关应当在行政处罚、行政检查等行政执法行为中全面推行行政执法公示制度。</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行政执法公示应当坚持公平、公正、合法、及时、准确、便民的原则。</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44"/>
          <w:szCs w:val="44"/>
        </w:rPr>
        <w:t xml:space="preserve">  </w:t>
      </w:r>
      <w:r>
        <w:rPr>
          <w:rFonts w:hint="eastAsia" w:ascii="仿宋" w:hAnsi="仿宋" w:eastAsia="仿宋"/>
          <w:b/>
          <w:sz w:val="32"/>
          <w:szCs w:val="32"/>
        </w:rPr>
        <w:t xml:space="preserve"> 第二章  公示公开内容</w:t>
      </w:r>
      <w:r>
        <w:rPr>
          <w:rFonts w:hint="eastAsia" w:ascii="仿宋" w:hAnsi="仿宋" w:eastAsia="仿宋"/>
          <w:sz w:val="32"/>
          <w:szCs w:val="32"/>
        </w:rPr>
        <w:t xml:space="preserve">  </w:t>
      </w:r>
      <w:r>
        <w:rPr>
          <w:rFonts w:hint="eastAsia" w:ascii="仿宋" w:hAnsi="仿宋" w:eastAsia="仿宋"/>
          <w:b/>
          <w:sz w:val="32"/>
          <w:szCs w:val="32"/>
        </w:rPr>
        <w:t xml:space="preserve"> </w:t>
      </w:r>
    </w:p>
    <w:p>
      <w:pPr>
        <w:ind w:firstLine="2393" w:firstLineChars="745"/>
        <w:rPr>
          <w:rFonts w:ascii="仿宋" w:hAnsi="仿宋" w:eastAsia="仿宋"/>
          <w:b/>
          <w:sz w:val="32"/>
          <w:szCs w:val="32"/>
        </w:rPr>
      </w:pPr>
      <w:r>
        <w:rPr>
          <w:rFonts w:hint="eastAsia" w:ascii="仿宋" w:hAnsi="仿宋" w:eastAsia="仿宋"/>
          <w:b/>
          <w:sz w:val="32"/>
          <w:szCs w:val="32"/>
        </w:rPr>
        <w:t>第一节  事前公示内容</w:t>
      </w:r>
    </w:p>
    <w:p>
      <w:pPr>
        <w:rPr>
          <w:rFonts w:ascii="仿宋" w:hAnsi="仿宋" w:eastAsia="仿宋"/>
          <w:sz w:val="32"/>
          <w:szCs w:val="32"/>
        </w:rPr>
      </w:pPr>
      <w:r>
        <w:rPr>
          <w:rFonts w:hint="eastAsia" w:ascii="仿宋" w:hAnsi="仿宋" w:eastAsia="仿宋"/>
          <w:sz w:val="32"/>
          <w:szCs w:val="32"/>
        </w:rPr>
        <w:t>　</w:t>
      </w:r>
    </w:p>
    <w:p>
      <w:pPr>
        <w:ind w:firstLine="320" w:firstLineChars="100"/>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第五条</w:t>
      </w:r>
      <w:r>
        <w:rPr>
          <w:rFonts w:hint="eastAsia" w:ascii="仿宋" w:hAnsi="仿宋" w:eastAsia="仿宋"/>
          <w:sz w:val="32"/>
          <w:szCs w:val="32"/>
        </w:rPr>
        <w:t xml:space="preserve">  事前公开主要是公开行政执法主体、人员、职责、权限、随机抽查事项清单、依据、程序、监督方式、救济渠道等信息，并根据法律、法规、规章立改废和部门机构职能调整等情况动态调整。</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第六条</w:t>
      </w:r>
      <w:r>
        <w:rPr>
          <w:rFonts w:hint="eastAsia" w:ascii="仿宋" w:hAnsi="仿宋" w:eastAsia="仿宋"/>
          <w:sz w:val="32"/>
          <w:szCs w:val="32"/>
        </w:rPr>
        <w:t xml:space="preserve"> 行政执法主体，是指根据法律、法规和规章的规定可以行使一定行政执法职权的司法行政机关以及法律、法规授权在特定范围内行使一定行政执法职权的具有管理公共事务职能的组织，应当以适当方式主动公示执法主体的名称、具体职责、内设执法机构职责分工、管辖范围、执法区域。</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第七条 </w:t>
      </w:r>
      <w:r>
        <w:rPr>
          <w:rFonts w:hint="eastAsia" w:ascii="仿宋" w:hAnsi="仿宋" w:eastAsia="仿宋"/>
          <w:sz w:val="32"/>
          <w:szCs w:val="32"/>
        </w:rPr>
        <w:t>行政执法人员是指具有行政执法资格，依据法定职权对公民、法人或者其他组织实施行政管理的人员。局办公室应当在部门网站上公开本部门行政执法人员清单，实现行政执法人员信息公开透明，网上可查询，随时接受群众监督。</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第八条</w:t>
      </w:r>
      <w:r>
        <w:rPr>
          <w:rFonts w:hint="eastAsia" w:ascii="仿宋" w:hAnsi="仿宋" w:eastAsia="仿宋"/>
          <w:sz w:val="32"/>
          <w:szCs w:val="32"/>
        </w:rPr>
        <w:t xml:space="preserve"> 行政执法依据，是指局机关作出具体行政行为所依据的法律、法规、规章、规范性文件。局办公室应当结合政府信息公开、权责清单公布、“双随机、一公开”监管等工作，逐项公示行政执法依据。</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执法权限，是指局机关执行法律、法规和规章规定管理社会公共事务的职权范围。局办公室协调行政执法承办科室及时公示行政处罚、行政检查等事项。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第十条</w:t>
      </w:r>
      <w:r>
        <w:rPr>
          <w:rFonts w:hint="eastAsia" w:ascii="仿宋" w:hAnsi="仿宋" w:eastAsia="仿宋"/>
          <w:sz w:val="32"/>
          <w:szCs w:val="32"/>
        </w:rPr>
        <w:t xml:space="preserve">  执法程序，是指局机关在行使行政执法权作出具体行政行为时应当遵循的方式、步骤、时限和顺序。行政执法承办处室应当根据法律、法规、规章规定的方式、步骤、时限和顺序，逐项制定行政执法流程图，并主动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第十一条  </w:t>
      </w:r>
      <w:r>
        <w:rPr>
          <w:rFonts w:hint="eastAsia" w:ascii="仿宋" w:hAnsi="仿宋" w:eastAsia="仿宋"/>
          <w:sz w:val="32"/>
          <w:szCs w:val="32"/>
        </w:rPr>
        <w:t>行政执法承办处室根据《四平市推广随机抽查规范事中事后监管实施方案》，制定随机抽查事项清单，明确抽查依据、抽查主体、抽查内容、抽查方式、抽查比例、抽查频次等内容。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第十二条  </w:t>
      </w:r>
      <w:r>
        <w:rPr>
          <w:rFonts w:hint="eastAsia" w:ascii="仿宋" w:hAnsi="仿宋" w:eastAsia="仿宋"/>
          <w:sz w:val="32"/>
          <w:szCs w:val="32"/>
        </w:rPr>
        <w:t>行政执法承办科室应当公开行政相对人依法享有的听证权、陈述权、申辩权和申请行政复议或者提起行政诉讼等法定权利和救济途径。</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第十三条 </w:t>
      </w:r>
      <w:r>
        <w:rPr>
          <w:rFonts w:hint="eastAsia" w:ascii="仿宋" w:hAnsi="仿宋" w:eastAsia="仿宋"/>
          <w:sz w:val="32"/>
          <w:szCs w:val="32"/>
        </w:rPr>
        <w:t xml:space="preserve"> 公民、法人或者其他组织有权对区司法局及其行政执法人员的执法行为进行监督和举报。局办公室应当主动公示接受监督举报的地址、邮编、电话、邮箱及受理反馈程序。　　　          </w:t>
      </w:r>
    </w:p>
    <w:p>
      <w:pPr>
        <w:ind w:firstLine="1285" w:firstLineChars="400"/>
        <w:rPr>
          <w:rFonts w:ascii="仿宋" w:hAnsi="仿宋" w:eastAsia="仿宋"/>
          <w:b/>
          <w:sz w:val="32"/>
          <w:szCs w:val="32"/>
        </w:rPr>
      </w:pPr>
      <w:r>
        <w:rPr>
          <w:rFonts w:hint="eastAsia" w:ascii="仿宋" w:hAnsi="仿宋" w:eastAsia="仿宋"/>
          <w:b/>
          <w:sz w:val="32"/>
          <w:szCs w:val="32"/>
        </w:rPr>
        <w:t xml:space="preserve"> 第二节    事中公示内容</w:t>
      </w:r>
    </w:p>
    <w:p>
      <w:pPr>
        <w:ind w:firstLine="643" w:firstLineChars="200"/>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行政执法人员进行监督检查、调查取证、告知送达等执法活动时应当佩戴或者出示执法证件，出具执法文书，告知行政相对人执法事由、执法依据、权利义务等内容，并做好说明解释工作。</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第十五条  </w:t>
      </w:r>
      <w:r>
        <w:rPr>
          <w:rFonts w:hint="eastAsia" w:ascii="仿宋" w:hAnsi="仿宋" w:eastAsia="仿宋"/>
          <w:sz w:val="32"/>
          <w:szCs w:val="32"/>
        </w:rPr>
        <w:t>行政执法承办科室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pPr>
        <w:rPr>
          <w:rFonts w:ascii="仿宋" w:hAnsi="仿宋" w:eastAsia="仿宋"/>
          <w:sz w:val="32"/>
          <w:szCs w:val="32"/>
        </w:rPr>
      </w:pPr>
      <w:r>
        <w:rPr>
          <w:rFonts w:hint="eastAsia" w:ascii="仿宋" w:hAnsi="仿宋" w:eastAsia="仿宋"/>
          <w:sz w:val="32"/>
          <w:szCs w:val="32"/>
        </w:rPr>
        <w:t xml:space="preserve">          </w:t>
      </w:r>
    </w:p>
    <w:p>
      <w:pPr>
        <w:jc w:val="center"/>
        <w:rPr>
          <w:rFonts w:ascii="仿宋" w:hAnsi="仿宋" w:eastAsia="仿宋"/>
          <w:b/>
          <w:sz w:val="32"/>
          <w:szCs w:val="32"/>
        </w:rPr>
      </w:pPr>
      <w:r>
        <w:rPr>
          <w:rFonts w:hint="eastAsia" w:ascii="仿宋" w:hAnsi="仿宋" w:eastAsia="仿宋"/>
          <w:b/>
          <w:sz w:val="32"/>
          <w:szCs w:val="32"/>
        </w:rPr>
        <w:t>第三节  事后公开内容</w:t>
      </w:r>
    </w:p>
    <w:p>
      <w:pPr>
        <w:rPr>
          <w:rFonts w:ascii="仿宋" w:hAnsi="仿宋" w:eastAsia="仿宋"/>
          <w:sz w:val="32"/>
          <w:szCs w:val="32"/>
        </w:rPr>
      </w:pPr>
      <w:r>
        <w:rPr>
          <w:rFonts w:hint="eastAsia" w:ascii="仿宋" w:hAnsi="仿宋" w:eastAsia="仿宋"/>
          <w:sz w:val="32"/>
          <w:szCs w:val="32"/>
        </w:rPr>
        <w:t xml:space="preserve">   </w:t>
      </w:r>
    </w:p>
    <w:p>
      <w:pPr>
        <w:ind w:firstLine="480" w:firstLineChars="1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第十六条  </w:t>
      </w:r>
      <w:r>
        <w:rPr>
          <w:rFonts w:hint="eastAsia" w:ascii="仿宋" w:hAnsi="仿宋" w:eastAsia="仿宋"/>
          <w:sz w:val="32"/>
          <w:szCs w:val="32"/>
        </w:rPr>
        <w:t>行政执法承办科室作出的行政许可、行政处罚、行政检查决定(结果)，除法律、法规、规章另有规定外，应当予以公开，接受社会监督。</w:t>
      </w:r>
    </w:p>
    <w:p>
      <w:pPr>
        <w:rPr>
          <w:rFonts w:ascii="仿宋" w:hAnsi="仿宋" w:eastAsia="仿宋"/>
          <w:sz w:val="32"/>
          <w:szCs w:val="32"/>
        </w:rPr>
      </w:pPr>
      <w:r>
        <w:rPr>
          <w:rFonts w:hint="eastAsia" w:ascii="仿宋" w:hAnsi="仿宋" w:eastAsia="仿宋"/>
          <w:sz w:val="32"/>
          <w:szCs w:val="32"/>
        </w:rPr>
        <w:t xml:space="preserve">    行政执法承办科室根据有关规定，结合本部门实际，研究确定行政强制、行政收费、行政征收决定（结果）应当公开的内容，并予以公开，接受社会监督。</w:t>
      </w:r>
    </w:p>
    <w:p>
      <w:pPr>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行政执法承办科室应公开的行政执法决定(结果)信息，包括执法对象、执法方式、执法内容、执法决定(结果)、执法机关等内容。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第十八条</w:t>
      </w:r>
      <w:r>
        <w:rPr>
          <w:rFonts w:hint="eastAsia" w:ascii="仿宋" w:hAnsi="仿宋" w:eastAsia="仿宋"/>
          <w:sz w:val="32"/>
          <w:szCs w:val="32"/>
        </w:rPr>
        <w:t xml:space="preserve"> 有下列情形之一的行政执法决定(结果)信息，不予公开：</w:t>
      </w:r>
    </w:p>
    <w:p>
      <w:pPr>
        <w:rPr>
          <w:rFonts w:ascii="仿宋" w:hAnsi="仿宋" w:eastAsia="仿宋"/>
          <w:sz w:val="32"/>
          <w:szCs w:val="32"/>
        </w:rPr>
      </w:pPr>
      <w:r>
        <w:rPr>
          <w:rFonts w:hint="eastAsia" w:ascii="仿宋" w:hAnsi="仿宋" w:eastAsia="仿宋"/>
          <w:sz w:val="32"/>
          <w:szCs w:val="32"/>
        </w:rPr>
        <w:t xml:space="preserve">   (1)行政相对人是未成年人的；</w:t>
      </w:r>
    </w:p>
    <w:p>
      <w:pPr>
        <w:rPr>
          <w:rFonts w:ascii="仿宋" w:hAnsi="仿宋" w:eastAsia="仿宋"/>
          <w:sz w:val="32"/>
          <w:szCs w:val="32"/>
        </w:rPr>
      </w:pPr>
      <w:r>
        <w:rPr>
          <w:rFonts w:hint="eastAsia" w:ascii="仿宋" w:hAnsi="仿宋" w:eastAsia="仿宋"/>
          <w:sz w:val="32"/>
          <w:szCs w:val="32"/>
        </w:rPr>
        <w:t xml:space="preserve">   (2)案件主要事实涉及国家秘密、商业秘密、个人隐私的；</w:t>
      </w:r>
    </w:p>
    <w:p>
      <w:pPr>
        <w:rPr>
          <w:rFonts w:ascii="仿宋" w:hAnsi="仿宋" w:eastAsia="仿宋"/>
          <w:sz w:val="32"/>
          <w:szCs w:val="32"/>
        </w:rPr>
      </w:pPr>
      <w:r>
        <w:rPr>
          <w:rFonts w:hint="eastAsia" w:ascii="仿宋" w:hAnsi="仿宋" w:eastAsia="仿宋"/>
          <w:sz w:val="32"/>
          <w:szCs w:val="32"/>
        </w:rPr>
        <w:t xml:space="preserve">   (3)公开后可能危及国家安全、公共安全、经济安全和社会稳定的；     </w:t>
      </w:r>
    </w:p>
    <w:p>
      <w:pPr>
        <w:rPr>
          <w:rFonts w:ascii="仿宋" w:hAnsi="仿宋" w:eastAsia="仿宋"/>
          <w:sz w:val="32"/>
          <w:szCs w:val="32"/>
        </w:rPr>
      </w:pPr>
      <w:r>
        <w:rPr>
          <w:rFonts w:hint="eastAsia" w:ascii="仿宋" w:hAnsi="仿宋" w:eastAsia="仿宋"/>
          <w:sz w:val="32"/>
          <w:szCs w:val="32"/>
        </w:rPr>
        <w:t xml:space="preserve">   (4)可能妨害正常执法活动的执法信息；</w:t>
      </w:r>
    </w:p>
    <w:p>
      <w:pPr>
        <w:rPr>
          <w:rFonts w:ascii="仿宋" w:hAnsi="仿宋" w:eastAsia="仿宋"/>
          <w:sz w:val="32"/>
          <w:szCs w:val="32"/>
        </w:rPr>
      </w:pPr>
      <w:r>
        <w:rPr>
          <w:rFonts w:hint="eastAsia" w:ascii="仿宋" w:hAnsi="仿宋" w:eastAsia="仿宋"/>
          <w:sz w:val="32"/>
          <w:szCs w:val="32"/>
        </w:rPr>
        <w:t xml:space="preserve">   (5)国家和省人民政府及其主管部门认为不适宜公开的其他行政执法决定(结果)信息。</w:t>
      </w:r>
    </w:p>
    <w:p>
      <w:pPr>
        <w:ind w:firstLine="640"/>
        <w:rPr>
          <w:rFonts w:ascii="仿宋" w:hAnsi="仿宋" w:eastAsia="仿宋"/>
          <w:sz w:val="32"/>
          <w:szCs w:val="32"/>
        </w:rPr>
      </w:pPr>
      <w:r>
        <w:rPr>
          <w:rFonts w:hint="eastAsia" w:ascii="仿宋" w:hAnsi="仿宋" w:eastAsia="仿宋"/>
          <w:sz w:val="32"/>
          <w:szCs w:val="32"/>
        </w:rPr>
        <w:t>法律、法规、规章对行政执法决定(结果)公开另有规定的，从其规定。</w:t>
      </w:r>
    </w:p>
    <w:p>
      <w:pPr>
        <w:ind w:firstLine="640"/>
        <w:rPr>
          <w:rFonts w:ascii="仿宋" w:hAnsi="仿宋" w:eastAsia="仿宋"/>
          <w:sz w:val="32"/>
          <w:szCs w:val="32"/>
        </w:rPr>
      </w:pP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第三章 公示公开载体</w:t>
      </w:r>
    </w:p>
    <w:p>
      <w:pPr>
        <w:ind w:firstLine="643" w:firstLineChars="200"/>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行政执法承办科室按照“谁执法、谁公开”的原则，以网络平台为主要载体，以政府文件、新闻媒体、办公场所等为补充，不断拓展公开渠道方式，全面、准确、及时公开有关行政执法信息。法律法规规章另有规定的，从其规定。</w:t>
      </w:r>
    </w:p>
    <w:p>
      <w:pPr>
        <w:ind w:firstLine="627" w:firstLineChars="196"/>
        <w:rPr>
          <w:rFonts w:ascii="仿宋" w:hAnsi="仿宋" w:eastAsia="仿宋"/>
          <w:sz w:val="32"/>
          <w:szCs w:val="32"/>
        </w:rPr>
      </w:pPr>
      <w:r>
        <w:rPr>
          <w:rFonts w:hint="eastAsia" w:ascii="仿宋" w:hAnsi="仿宋" w:eastAsia="仿宋"/>
          <w:sz w:val="32"/>
          <w:szCs w:val="32"/>
        </w:rPr>
        <w:t>网络平台主要包括政府和部门门户网站、行政执法信息公示平台、信用信息系统、微信、短信、智能手机应用程序等现代化信息传播手段。</w:t>
      </w:r>
    </w:p>
    <w:p>
      <w:pPr>
        <w:rPr>
          <w:rFonts w:ascii="仿宋" w:hAnsi="仿宋" w:eastAsia="仿宋"/>
          <w:sz w:val="32"/>
          <w:szCs w:val="32"/>
        </w:rPr>
      </w:pPr>
      <w:r>
        <w:rPr>
          <w:rFonts w:hint="eastAsia" w:ascii="仿宋" w:hAnsi="仿宋" w:eastAsia="仿宋"/>
          <w:sz w:val="32"/>
          <w:szCs w:val="32"/>
        </w:rPr>
        <w:t xml:space="preserve">    政府文件主要包括政府公报、信息简报、法规文件汇编等。</w:t>
      </w:r>
    </w:p>
    <w:p>
      <w:pPr>
        <w:rPr>
          <w:rFonts w:ascii="仿宋" w:hAnsi="仿宋" w:eastAsia="仿宋"/>
          <w:sz w:val="32"/>
          <w:szCs w:val="32"/>
        </w:rPr>
      </w:pPr>
      <w:r>
        <w:rPr>
          <w:rFonts w:hint="eastAsia" w:ascii="仿宋" w:hAnsi="仿宋" w:eastAsia="仿宋"/>
          <w:sz w:val="32"/>
          <w:szCs w:val="32"/>
        </w:rPr>
        <w:t xml:space="preserve">    新闻媒体主要包括新闻发布会、听证会、座谈会、报刊、广播、电视等。</w:t>
      </w:r>
    </w:p>
    <w:p>
      <w:pPr>
        <w:rPr>
          <w:rFonts w:ascii="仿宋" w:hAnsi="仿宋" w:eastAsia="仿宋"/>
          <w:sz w:val="32"/>
          <w:szCs w:val="32"/>
        </w:rPr>
      </w:pPr>
      <w:r>
        <w:rPr>
          <w:rFonts w:hint="eastAsia" w:ascii="仿宋" w:hAnsi="仿宋" w:eastAsia="仿宋"/>
          <w:sz w:val="32"/>
          <w:szCs w:val="32"/>
        </w:rPr>
        <w:t xml:space="preserve">    办公场所主要包括办事大厅、服务窗口的电子显示屏、触摸屏、信息公开栏、公共查阅室、资料索取点、咨询台等。</w:t>
      </w:r>
    </w:p>
    <w:p>
      <w:pPr>
        <w:ind w:firstLine="64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局办公室应当探索建立办公自动化或者执法办案系统与行政执法信息公示平台的数据交换机制，实现执法信息向公示平台自动推送。</w:t>
      </w:r>
    </w:p>
    <w:p>
      <w:pPr>
        <w:ind w:firstLine="640"/>
        <w:rPr>
          <w:rFonts w:ascii="仿宋" w:hAnsi="仿宋" w:eastAsia="仿宋"/>
          <w:sz w:val="32"/>
          <w:szCs w:val="32"/>
        </w:rPr>
      </w:pP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第四章  公示公开程序</w:t>
      </w:r>
    </w:p>
    <w:p>
      <w:pPr>
        <w:rPr>
          <w:rFonts w:ascii="仿宋" w:hAnsi="仿宋" w:eastAsia="仿宋"/>
          <w:b/>
          <w:sz w:val="32"/>
          <w:szCs w:val="32"/>
        </w:rPr>
      </w:pPr>
      <w:r>
        <w:rPr>
          <w:rFonts w:hint="eastAsia" w:ascii="仿宋" w:hAnsi="仿宋" w:eastAsia="仿宋"/>
          <w:b/>
          <w:sz w:val="32"/>
          <w:szCs w:val="32"/>
        </w:rPr>
        <w:t xml:space="preserve">           第一节  事前公开程序</w:t>
      </w:r>
    </w:p>
    <w:p>
      <w:pPr>
        <w:rPr>
          <w:rFonts w:ascii="仿宋" w:hAnsi="仿宋" w:eastAsia="仿宋"/>
          <w:sz w:val="32"/>
          <w:szCs w:val="32"/>
        </w:rPr>
      </w:pPr>
      <w:r>
        <w:rPr>
          <w:rFonts w:hint="eastAsia" w:ascii="仿宋" w:hAnsi="仿宋" w:eastAsia="仿宋"/>
          <w:sz w:val="32"/>
          <w:szCs w:val="32"/>
        </w:rPr>
        <w:t xml:space="preserve">   </w:t>
      </w:r>
    </w:p>
    <w:p>
      <w:pPr>
        <w:ind w:firstLine="472" w:firstLineChars="147"/>
        <w:rPr>
          <w:rFonts w:ascii="仿宋" w:hAnsi="仿宋" w:eastAsia="仿宋"/>
          <w:sz w:val="32"/>
          <w:szCs w:val="32"/>
        </w:rPr>
      </w:pPr>
      <w:r>
        <w:rPr>
          <w:rFonts w:hint="eastAsia" w:ascii="仿宋" w:hAnsi="仿宋" w:eastAsia="仿宋"/>
          <w:b/>
          <w:sz w:val="32"/>
          <w:szCs w:val="32"/>
        </w:rPr>
        <w:t xml:space="preserve"> 第二十一条  </w:t>
      </w:r>
      <w:r>
        <w:rPr>
          <w:rFonts w:hint="eastAsia" w:ascii="仿宋" w:hAnsi="仿宋" w:eastAsia="仿宋"/>
          <w:sz w:val="32"/>
          <w:szCs w:val="32"/>
        </w:rPr>
        <w:t>行政执法承办科室应当结合全市“放管服”改革推进工作、营商环境整治方案和权责清单、罚没清单、监管清单、收费清单等，编制本部门《行政执法事项清单》，全面、准确梳理行政执法主体、职责、权限、依据、程序等事前公开内容，报局法规科审核后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第二十二条  </w:t>
      </w:r>
      <w:r>
        <w:rPr>
          <w:rFonts w:hint="eastAsia" w:ascii="仿宋" w:hAnsi="仿宋" w:eastAsia="仿宋"/>
          <w:sz w:val="32"/>
          <w:szCs w:val="32"/>
        </w:rPr>
        <w:t>行政执法承办科室应当根据“双随机、一公开”监管要求，编制本部门《随机抽查事项清单》，明确抽查主体、依据、对象、内容、方式等须事前公开的内容，报区市场监督管理部门审核后予以公示。</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第二十三条  </w:t>
      </w:r>
      <w:r>
        <w:rPr>
          <w:rFonts w:hint="eastAsia" w:ascii="仿宋" w:hAnsi="仿宋" w:eastAsia="仿宋"/>
          <w:sz w:val="32"/>
          <w:szCs w:val="32"/>
        </w:rPr>
        <w:t>行政执法承办科室应当根据相关法律、 法规、规章规定，编制本部门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ind w:firstLine="630" w:firstLineChars="196"/>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新公布、修改、废止法律、法规、规章和规范性文件或者部门机构职能调整等情况引起行政执法公示内容发生变化的，行政执法承办科室应当自有关法律、法规、规章和规范性文件生效、废止或者部门机构职能调整之日起20个工作日内及时更新相关公示内容。</w:t>
      </w:r>
    </w:p>
    <w:p>
      <w:pPr>
        <w:rPr>
          <w:rFonts w:ascii="仿宋" w:hAnsi="仿宋" w:eastAsia="仿宋"/>
          <w:sz w:val="32"/>
          <w:szCs w:val="32"/>
        </w:rPr>
      </w:pPr>
      <w:r>
        <w:rPr>
          <w:rFonts w:hint="eastAsia" w:ascii="仿宋" w:hAnsi="仿宋" w:eastAsia="仿宋"/>
          <w:sz w:val="32"/>
          <w:szCs w:val="32"/>
        </w:rPr>
        <w:t xml:space="preserve">           </w:t>
      </w:r>
    </w:p>
    <w:p>
      <w:pPr>
        <w:ind w:firstLine="1280" w:firstLineChars="40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第二节 事后公开程序</w:t>
      </w:r>
    </w:p>
    <w:p>
      <w:pPr>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第二十五条</w:t>
      </w:r>
      <w:r>
        <w:rPr>
          <w:rFonts w:hint="eastAsia" w:ascii="仿宋" w:hAnsi="仿宋" w:eastAsia="仿宋"/>
          <w:sz w:val="32"/>
          <w:szCs w:val="32"/>
        </w:rPr>
        <w:t xml:space="preserve">  行政执法承办科室公开行政执法决定 (结果)应当及时、客观、准确、便民。</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各类行政执法决定(结果)应当自该信息形成或者变更之日起7个工作日内予以公开。行政执法承办科室按照《四平市推广随机抽查规范事中事后监管实施方案》要求，对抽查结果正常的市场主体，自抽查结束之日起20个工作日内向社会公示;对抽查有问题的市场主体，区分情况依法作出处理并向社会公示。</w:t>
      </w:r>
    </w:p>
    <w:p>
      <w:pPr>
        <w:ind w:firstLine="640" w:firstLineChars="200"/>
        <w:rPr>
          <w:rFonts w:ascii="仿宋" w:hAnsi="仿宋" w:eastAsia="仿宋"/>
          <w:sz w:val="32"/>
          <w:szCs w:val="32"/>
        </w:rPr>
      </w:pPr>
      <w:r>
        <w:rPr>
          <w:rFonts w:hint="eastAsia" w:ascii="仿宋" w:hAnsi="仿宋" w:eastAsia="仿宋"/>
          <w:sz w:val="32"/>
          <w:szCs w:val="32"/>
        </w:rPr>
        <w:t>法律、法规、规章对公开的时限另有规定的，从其规定。</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第二十七条</w:t>
      </w:r>
      <w:r>
        <w:rPr>
          <w:rFonts w:hint="eastAsia" w:ascii="仿宋" w:hAnsi="仿宋" w:eastAsia="仿宋"/>
          <w:sz w:val="32"/>
          <w:szCs w:val="32"/>
        </w:rPr>
        <w:t xml:space="preserve">  行政执法决定 (结果)信息公开满5年的，</w:t>
      </w:r>
    </w:p>
    <w:p>
      <w:pPr>
        <w:rPr>
          <w:rFonts w:ascii="仿宋" w:hAnsi="仿宋" w:eastAsia="仿宋"/>
          <w:sz w:val="32"/>
          <w:szCs w:val="32"/>
        </w:rPr>
      </w:pPr>
      <w:r>
        <w:rPr>
          <w:rFonts w:hint="eastAsia" w:ascii="仿宋" w:hAnsi="仿宋" w:eastAsia="仿宋"/>
          <w:sz w:val="32"/>
          <w:szCs w:val="32"/>
        </w:rPr>
        <w:t>可以从公示载体上撤下。但行政相对人是自然人的，公开满2年的，可以从公示载体上撤下。已经公开的原行政处罚决定被依法销撤、确认违法或者要求重新作出的，行政执法承办科室应当及时撤下公开的原行政处罚案件信息，并作出必要的说明。</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第三节  公示机制</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第二十八条</w:t>
      </w:r>
      <w:r>
        <w:rPr>
          <w:rFonts w:hint="eastAsia" w:ascii="仿宋" w:hAnsi="仿宋" w:eastAsia="仿宋"/>
          <w:sz w:val="32"/>
          <w:szCs w:val="32"/>
        </w:rPr>
        <w:t xml:space="preserve">  行政执法承办科室应当构建分工明确、职责明晰、便捷高效的行政执法公示运行机制，明确专门机构和人员负责公示内容的梳理、汇总、传造、发布和更新工作。</w:t>
      </w:r>
    </w:p>
    <w:p>
      <w:pPr>
        <w:ind w:firstLine="643"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 xml:space="preserve"> 行政执法承办科室公开行政执法信息应当进行内部审核，明确审查的程序和责任，对拟公示的信息依法进行审查，未经审查不得发布。</w:t>
      </w:r>
    </w:p>
    <w:p>
      <w:pPr>
        <w:ind w:firstLine="643" w:firstLineChars="200"/>
        <w:rPr>
          <w:rFonts w:ascii="仿宋" w:hAnsi="仿宋" w:eastAsia="仿宋"/>
          <w:sz w:val="32"/>
          <w:szCs w:val="32"/>
        </w:rPr>
      </w:pPr>
      <w:r>
        <w:rPr>
          <w:rFonts w:hint="eastAsia" w:ascii="仿宋" w:hAnsi="仿宋" w:eastAsia="仿宋"/>
          <w:b/>
          <w:sz w:val="32"/>
          <w:szCs w:val="32"/>
        </w:rPr>
        <w:t xml:space="preserve">第三十条  </w:t>
      </w:r>
      <w:r>
        <w:rPr>
          <w:rFonts w:hint="eastAsia" w:ascii="仿宋" w:hAnsi="仿宋" w:eastAsia="仿宋"/>
          <w:sz w:val="32"/>
          <w:szCs w:val="32"/>
        </w:rPr>
        <w:t>行政执法承办科室发现公开的行政执法信息不准确的，应当及时更正。公民、法人或者其他组织有证据证明公示的行政执法信息不准确的，有权要求实施公开的行政执法承办处室予以更正; 行政执法承办科室应当及时作出处理。</w:t>
      </w:r>
    </w:p>
    <w:p>
      <w:pPr>
        <w:rPr>
          <w:rFonts w:ascii="仿宋" w:hAnsi="仿宋" w:eastAsia="仿宋"/>
          <w:b/>
          <w:sz w:val="44"/>
          <w:szCs w:val="44"/>
        </w:rPr>
      </w:pPr>
      <w:r>
        <w:rPr>
          <w:rFonts w:hint="eastAsia" w:ascii="仿宋" w:hAnsi="仿宋" w:eastAsia="仿宋"/>
          <w:sz w:val="32"/>
          <w:szCs w:val="32"/>
        </w:rPr>
        <w:t xml:space="preserve">              </w:t>
      </w:r>
      <w:r>
        <w:rPr>
          <w:rFonts w:hint="eastAsia" w:ascii="仿宋" w:hAnsi="仿宋" w:eastAsia="仿宋"/>
          <w:b/>
          <w:sz w:val="44"/>
          <w:szCs w:val="44"/>
        </w:rPr>
        <w:t xml:space="preserve">   </w:t>
      </w:r>
    </w:p>
    <w:p>
      <w:pPr>
        <w:ind w:firstLine="2217" w:firstLineChars="690"/>
        <w:rPr>
          <w:rFonts w:ascii="仿宋" w:hAnsi="仿宋" w:eastAsia="仿宋"/>
          <w:b/>
          <w:sz w:val="32"/>
          <w:szCs w:val="32"/>
        </w:rPr>
      </w:pPr>
      <w:r>
        <w:rPr>
          <w:rFonts w:hint="eastAsia" w:ascii="仿宋" w:hAnsi="仿宋" w:eastAsia="仿宋"/>
          <w:b/>
          <w:sz w:val="32"/>
          <w:szCs w:val="32"/>
        </w:rPr>
        <w:t>第五章 监督检查</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第三十一条</w:t>
      </w:r>
      <w:r>
        <w:rPr>
          <w:rFonts w:hint="eastAsia" w:ascii="仿宋" w:hAnsi="仿宋" w:eastAsia="仿宋"/>
          <w:sz w:val="32"/>
          <w:szCs w:val="32"/>
        </w:rPr>
        <w:t xml:space="preserve">  建立健全考核制度，加强对行政执法公示制度推行情况的监管检查。</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建立健全责任追究制度，对不按照要求公示、选择性公示、更新维护不及时等问题，责令改正；情节严重的，追究有关责任人员责任。</w:t>
      </w:r>
    </w:p>
    <w:p>
      <w:pPr>
        <w:rPr>
          <w:rFonts w:ascii="楷体_GB2312" w:hAnsi="楷体_GB2312" w:eastAsia="楷体_GB2312" w:cs="楷体_GB2312"/>
          <w:sz w:val="36"/>
          <w:szCs w:val="36"/>
        </w:rPr>
      </w:pPr>
      <w:r>
        <w:rPr>
          <w:rFonts w:hint="eastAsia" w:ascii="仿宋" w:hAnsi="仿宋" w:eastAsia="仿宋"/>
          <w:sz w:val="32"/>
          <w:szCs w:val="32"/>
        </w:rPr>
        <w:t xml:space="preserve">  </w:t>
      </w:r>
      <w:r>
        <w:rPr>
          <w:rFonts w:hint="eastAsia" w:ascii="仿宋" w:hAnsi="仿宋" w:eastAsia="仿宋"/>
          <w:b/>
          <w:sz w:val="32"/>
          <w:szCs w:val="32"/>
        </w:rPr>
        <w:t xml:space="preserve">  第三十三条</w:t>
      </w:r>
      <w:r>
        <w:rPr>
          <w:rFonts w:hint="eastAsia" w:ascii="仿宋" w:hAnsi="仿宋" w:eastAsia="仿宋"/>
          <w:sz w:val="32"/>
          <w:szCs w:val="32"/>
        </w:rPr>
        <w:t xml:space="preserve">   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4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2021-10-19T03:18:40Z</dcterms:created>
  <dc:creator>cbc</dc:creator>
  <cp:lastModifiedBy>cbc</cp:lastModifiedBy>
  <dcterms:modified xsi:type="dcterms:W3CDTF">2021-10-19T03:18:52Z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E506DA1B257A4A6D82A150407B3BBBA6</vt:lpwstr>
  </property>
</Properties>
</file>