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84"/>
          <w:szCs w:val="84"/>
        </w:rPr>
      </w:pPr>
    </w:p>
    <w:p>
      <w:pP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四平市铁东区司法局行政执法指南</w:t>
      </w:r>
    </w:p>
    <w:p/>
    <w:p/>
    <w:p/>
    <w:p/>
    <w:p/>
    <w:p/>
    <w:p/>
    <w:p/>
    <w:p/>
    <w:p/>
    <w:p/>
    <w:p/>
    <w:p/>
    <w:p/>
    <w:p/>
    <w:p/>
    <w:p/>
    <w:p/>
    <w:p/>
    <w:p/>
    <w:p/>
    <w:p/>
    <w:p/>
    <w:p/>
    <w:p/>
    <w:p/>
    <w:p/>
    <w:p/>
    <w:p>
      <w:pPr>
        <w:ind w:firstLine="283"/>
        <w:jc w:val="left"/>
      </w:pPr>
    </w:p>
    <w:p>
      <w:pPr>
        <w:pStyle w:val="6"/>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ind w:firstLine="420"/>
        <w:jc w:val="left"/>
        <w:rPr>
          <w:rFonts w:ascii="宋体" w:hAnsi="宋体" w:cs="宋体"/>
          <w:color w:val="C00000"/>
          <w:szCs w:val="21"/>
        </w:rPr>
      </w:pPr>
    </w:p>
    <w:p>
      <w:pPr>
        <w:pStyle w:val="6"/>
        <w:numPr>
          <w:ilvl w:val="0"/>
          <w:numId w:val="1"/>
        </w:numPr>
        <w:ind w:firstLineChars="0"/>
        <w:rPr>
          <w:szCs w:val="21"/>
        </w:rPr>
      </w:pPr>
      <w:r>
        <w:rPr>
          <w:rFonts w:hint="eastAsia"/>
          <w:szCs w:val="21"/>
        </w:rPr>
        <w:t>行政处罚</w:t>
      </w:r>
    </w:p>
    <w:p>
      <w:pPr>
        <w:pStyle w:val="6"/>
        <w:numPr>
          <w:ilvl w:val="0"/>
          <w:numId w:val="2"/>
        </w:numPr>
        <w:ind w:firstLineChars="0"/>
        <w:rPr>
          <w:rFonts w:hint="eastAsia"/>
          <w:szCs w:val="21"/>
        </w:rPr>
      </w:pPr>
      <w:r>
        <w:rPr>
          <w:rFonts w:hint="eastAsia"/>
          <w:szCs w:val="21"/>
        </w:rPr>
        <w:t>对没有取得律师执业证书的人员以律师名义从事法律服务业务的处罚</w:t>
      </w:r>
    </w:p>
    <w:p>
      <w:pPr>
        <w:pStyle w:val="6"/>
        <w:numPr>
          <w:ilvl w:val="0"/>
          <w:numId w:val="2"/>
        </w:numPr>
        <w:ind w:firstLine="315" w:firstLineChars="150"/>
        <w:jc w:val="left"/>
      </w:pPr>
      <w:r>
        <w:rPr>
          <w:rFonts w:hint="eastAsia"/>
          <w:szCs w:val="21"/>
        </w:rPr>
        <w:t>对法律援助机构及其工作人员违纪行为处罚</w:t>
      </w:r>
    </w:p>
    <w:p>
      <w:pPr>
        <w:ind w:firstLine="283"/>
        <w:jc w:val="left"/>
      </w:pPr>
    </w:p>
    <w:p>
      <w:pPr>
        <w:ind w:firstLine="283"/>
        <w:jc w:val="left"/>
      </w:pPr>
    </w:p>
    <w:p>
      <w:pPr>
        <w:ind w:firstLine="283"/>
        <w:jc w:val="left"/>
      </w:pPr>
    </w:p>
    <w:p>
      <w:pPr>
        <w:ind w:firstLine="283"/>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对没有取得律师执业证书的人员</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以律师名义从事法律服务业务的处罚</w:t>
      </w:r>
    </w:p>
    <w:p>
      <w:pPr>
        <w:rPr>
          <w:rFonts w:eastAsia="宋体"/>
          <w:sz w:val="28"/>
          <w:szCs w:val="28"/>
        </w:rPr>
      </w:pPr>
      <w:r>
        <w:rPr>
          <w:rFonts w:hint="eastAsia"/>
          <w:b/>
          <w:bCs/>
          <w:sz w:val="28"/>
          <w:szCs w:val="28"/>
        </w:rPr>
        <w:t>事项类型：行政处罚</w:t>
      </w:r>
    </w:p>
    <w:p>
      <w:pPr>
        <w:rPr>
          <w:rFonts w:ascii="宋体" w:hAnsi="宋体" w:cs="宋体"/>
          <w:sz w:val="28"/>
          <w:szCs w:val="28"/>
        </w:rPr>
      </w:pPr>
      <w:r>
        <w:rPr>
          <w:rFonts w:hint="eastAsia"/>
          <w:b/>
          <w:bCs/>
          <w:sz w:val="28"/>
          <w:szCs w:val="28"/>
        </w:rPr>
        <w:t>事项编码：</w:t>
      </w:r>
      <w:r>
        <w:t xml:space="preserve"> </w:t>
      </w:r>
      <w:r>
        <w:rPr>
          <w:rFonts w:ascii="宋体" w:hAnsi="宋体" w:cs="宋体"/>
          <w:b/>
          <w:bCs/>
          <w:sz w:val="28"/>
          <w:szCs w:val="28"/>
        </w:rPr>
        <w:t>220212004000</w:t>
      </w:r>
    </w:p>
    <w:p>
      <w:pPr>
        <w:rPr>
          <w:rFonts w:eastAsia="宋体"/>
          <w:sz w:val="28"/>
          <w:szCs w:val="28"/>
        </w:rPr>
      </w:pPr>
      <w:r>
        <w:rPr>
          <w:rFonts w:hint="eastAsia"/>
          <w:b/>
          <w:bCs/>
          <w:sz w:val="28"/>
          <w:szCs w:val="28"/>
        </w:rPr>
        <w:t>实施主体：区司法局</w:t>
      </w:r>
    </w:p>
    <w:p>
      <w:pPr>
        <w:rPr>
          <w:rFonts w:eastAsia="宋体"/>
          <w:sz w:val="28"/>
          <w:szCs w:val="28"/>
        </w:rPr>
      </w:pPr>
      <w:r>
        <w:rPr>
          <w:rFonts w:hint="eastAsia"/>
          <w:b/>
          <w:bCs/>
          <w:sz w:val="28"/>
          <w:szCs w:val="28"/>
        </w:rPr>
        <w:t>承办机构：</w:t>
      </w:r>
      <w:r>
        <w:rPr>
          <w:rFonts w:hint="eastAsia" w:ascii="仿宋_GB2312" w:hAnsi="仿宋_GB2312" w:eastAsia="仿宋_GB2312" w:cs="仿宋_GB2312"/>
          <w:szCs w:val="21"/>
        </w:rPr>
        <w:t>人民参与和促进法治科</w:t>
      </w:r>
    </w:p>
    <w:p>
      <w:pPr>
        <w:rPr>
          <w:b/>
          <w:bCs/>
          <w:sz w:val="28"/>
          <w:szCs w:val="28"/>
        </w:rPr>
      </w:pPr>
      <w:r>
        <w:rPr>
          <w:rFonts w:hint="eastAsia"/>
          <w:b/>
          <w:bCs/>
          <w:sz w:val="28"/>
          <w:szCs w:val="28"/>
        </w:rPr>
        <w:t>咨询电话：0434-3530928</w:t>
      </w:r>
    </w:p>
    <w:p>
      <w:pPr>
        <w:rPr>
          <w:rFonts w:ascii="Helvetica" w:hAnsi="Helvetica" w:eastAsia="Helvetica" w:cs="Helvetica"/>
          <w:sz w:val="28"/>
          <w:szCs w:val="28"/>
          <w:shd w:val="clear" w:color="auto" w:fill="FFFFFF"/>
        </w:rPr>
      </w:pPr>
      <w:r>
        <w:rPr>
          <w:rFonts w:hint="eastAsia"/>
          <w:b/>
          <w:bCs/>
          <w:sz w:val="28"/>
          <w:szCs w:val="28"/>
        </w:rPr>
        <w:t>设定依据：</w:t>
      </w:r>
      <w:r>
        <w:rPr>
          <w:rFonts w:ascii="Helvetica" w:hAnsi="Helvetica" w:eastAsia="Helvetica" w:cs="Helvetica"/>
          <w:sz w:val="28"/>
          <w:szCs w:val="28"/>
          <w:shd w:val="clear" w:color="auto" w:fill="FFFFFF"/>
        </w:rPr>
        <w:t>《中华人民共和国律师法》（主席令第76号）第五十五条：“没有取得律师执业证书的人员以律师名义从事法律服务业务的，由所在地的县级以上地方人民政府司法行政部门责令停止非法执业，没收违法所得，处违法所得一倍以上五倍以下的罚款。”</w:t>
      </w:r>
    </w:p>
    <w:p>
      <w:pPr>
        <w:rPr>
          <w:rFonts w:ascii="Helvetica" w:hAnsi="Helvetica" w:eastAsia="Helvetica" w:cs="Helvetica"/>
          <w:sz w:val="28"/>
          <w:szCs w:val="28"/>
          <w:shd w:val="clear" w:color="auto" w:fill="FFFFFF"/>
        </w:rPr>
      </w:pPr>
      <w:r>
        <w:rPr>
          <w:rFonts w:hint="eastAsia"/>
          <w:b/>
          <w:bCs/>
          <w:sz w:val="28"/>
          <w:szCs w:val="28"/>
        </w:rPr>
        <w:t>责任事项：</w:t>
      </w:r>
      <w:r>
        <w:rPr>
          <w:rFonts w:ascii="Helvetica" w:hAnsi="Helvetica" w:eastAsia="Helvetica" w:cs="Helvetica"/>
          <w:sz w:val="28"/>
          <w:szCs w:val="28"/>
          <w:shd w:val="clear" w:color="auto" w:fill="FFFFFF"/>
        </w:rPr>
        <w:t>1.立案责任：对于举报、检查中发现涉嫌没有取得律师执业证书的人员以律师名义从事法律服务业务的人员后，予以审查，决定是否立案。2.调查取证责任：司法行政部门对立案的案件，指定专门人员，及时组织调查取证（与当事人有利害关系的人员应当回避，执法人员不得少于两人，调查时应出示执法证，允许当事人辩解陈述，执法人员应保守有关秘密）。3.处理责任：审理案件调查报告，对案件违法事实、证据、调查取证程序、法律适用、处罚种类和幅度、当事人陈述和申辩理由等方面进行审查，提出处理意见（主要证据不足时，以适当的方式补充调查）。4.告知责任：作出行政处罚决定前，应当制作《行政处罚告知书》送达当事人，告知其违法事实及其享有的陈述、申辩等权利。符合听证规定的。制作并送达《行政处罚听证告知书》。5.决定责任：制作《行政处罚决定书》，载明行政处罚告知、当事人陈述申辩或者听证情况等内容。6.送达责任：将《行政处罚决定书》按法定程序送达当事人。7.执行责任：依照生效的行政处罚决定，予以处罚或依法申请制执行。8.其他法律法规规章文件规定应履行的责任。</w:t>
      </w:r>
    </w:p>
    <w:p>
      <w:pPr>
        <w:rPr>
          <w:rFonts w:eastAsia="宋体"/>
          <w:sz w:val="28"/>
          <w:szCs w:val="28"/>
        </w:rPr>
      </w:pPr>
      <w:r>
        <w:rPr>
          <w:rFonts w:hint="eastAsia"/>
          <w:b/>
          <w:bCs/>
          <w:sz w:val="28"/>
          <w:szCs w:val="28"/>
        </w:rPr>
        <w:t>责任事项依据：</w:t>
      </w:r>
      <w:r>
        <w:rPr>
          <w:rFonts w:ascii="Helvetica" w:hAnsi="Helvetica" w:eastAsia="Helvetica" w:cs="Helvetica"/>
          <w:sz w:val="28"/>
          <w:szCs w:val="28"/>
          <w:shd w:val="clear" w:color="auto" w:fill="FFFFFF"/>
        </w:rPr>
        <w:t>1.《中华人民共和国律师法》（主席令第76号）第五十五条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2.《律师和律师事务所违法行为处罚办法》（司法部令第122号）第三十七条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3-1.《中华人民共和国律师法》（主席令第76号）第五十二条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3-2.《律师和律师事务所违法行为处罚办法》（司法部令第122号）第十五条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4.《律师和律师事务所违法行为处罚办法》（司法部令第122号）第三十一条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5.《律师和律师事务所违法行为处罚办法》（司法部令第122号）第三十九条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6.《律师和律师事务所违法行为处罚办法》（司法部令第122号）第四十二条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7.《律师和律师事务所违法行为处罚办法》（司法部令第122号）第四十四条</w:t>
      </w:r>
      <w:r>
        <w:rPr>
          <w:rFonts w:hint="eastAsia" w:ascii="Helvetica" w:hAnsi="Helvetica" w:cs="Helvetica"/>
          <w:sz w:val="28"/>
          <w:szCs w:val="28"/>
          <w:shd w:val="clear" w:color="auto" w:fill="FFFFFF"/>
        </w:rPr>
        <w:t>。</w:t>
      </w:r>
    </w:p>
    <w:p/>
    <w:p>
      <w:pPr>
        <w:jc w:val="center"/>
        <w:rPr>
          <w:rFonts w:hint="eastAsia"/>
          <w:b/>
          <w:bCs/>
          <w:spacing w:val="-23"/>
          <w:sz w:val="44"/>
          <w:szCs w:val="44"/>
        </w:rPr>
      </w:pPr>
    </w:p>
    <w:p>
      <w:pPr>
        <w:jc w:val="center"/>
        <w:rPr>
          <w:b/>
          <w:bCs/>
          <w:spacing w:val="-23"/>
          <w:sz w:val="44"/>
          <w:szCs w:val="44"/>
        </w:rPr>
      </w:pPr>
      <w:r>
        <w:rPr>
          <w:rFonts w:hint="eastAsia"/>
          <w:b/>
          <w:bCs/>
          <w:spacing w:val="-23"/>
          <w:sz w:val="44"/>
          <w:szCs w:val="44"/>
        </w:rPr>
        <w:t>对法律援助机构及其工作人员违纪行为处罚</w:t>
      </w:r>
    </w:p>
    <w:p>
      <w:pPr>
        <w:rPr>
          <w:b/>
          <w:bCs/>
        </w:rPr>
      </w:pPr>
    </w:p>
    <w:p>
      <w:pPr>
        <w:rPr>
          <w:rFonts w:eastAsia="宋体"/>
          <w:sz w:val="28"/>
          <w:szCs w:val="28"/>
        </w:rPr>
      </w:pPr>
      <w:r>
        <w:rPr>
          <w:rFonts w:hint="eastAsia"/>
          <w:b/>
          <w:bCs/>
          <w:sz w:val="28"/>
          <w:szCs w:val="28"/>
        </w:rPr>
        <w:t>事项类型：行政处罚</w:t>
      </w:r>
    </w:p>
    <w:p>
      <w:pPr>
        <w:rPr>
          <w:sz w:val="28"/>
          <w:szCs w:val="28"/>
        </w:rPr>
      </w:pPr>
      <w:r>
        <w:rPr>
          <w:rFonts w:hint="eastAsia"/>
          <w:b/>
          <w:bCs/>
          <w:sz w:val="28"/>
          <w:szCs w:val="28"/>
        </w:rPr>
        <w:t>事项编码：</w:t>
      </w:r>
      <w:r>
        <w:rPr>
          <w:rFonts w:ascii="宋体" w:hAnsi="宋体" w:cs="宋体"/>
          <w:b/>
          <w:bCs/>
          <w:sz w:val="28"/>
          <w:szCs w:val="28"/>
        </w:rPr>
        <w:t>220212007000</w:t>
      </w:r>
    </w:p>
    <w:p>
      <w:pPr>
        <w:rPr>
          <w:rFonts w:eastAsia="宋体"/>
          <w:sz w:val="28"/>
          <w:szCs w:val="28"/>
        </w:rPr>
      </w:pPr>
      <w:r>
        <w:rPr>
          <w:rFonts w:hint="eastAsia"/>
          <w:b/>
          <w:bCs/>
          <w:sz w:val="28"/>
          <w:szCs w:val="28"/>
        </w:rPr>
        <w:t>实施主体：区司法局</w:t>
      </w:r>
    </w:p>
    <w:p>
      <w:pPr>
        <w:rPr>
          <w:rFonts w:eastAsia="宋体"/>
          <w:sz w:val="28"/>
          <w:szCs w:val="28"/>
        </w:rPr>
      </w:pPr>
      <w:r>
        <w:rPr>
          <w:rFonts w:hint="eastAsia"/>
          <w:b/>
          <w:bCs/>
          <w:sz w:val="28"/>
          <w:szCs w:val="28"/>
        </w:rPr>
        <w:t>承办机构：</w:t>
      </w:r>
      <w:r>
        <w:rPr>
          <w:rFonts w:hint="eastAsia" w:ascii="仿宋_GB2312" w:hAnsi="仿宋_GB2312" w:eastAsia="仿宋_GB2312" w:cs="仿宋_GB2312"/>
          <w:szCs w:val="21"/>
        </w:rPr>
        <w:t>人民参与和促进法治科</w:t>
      </w:r>
    </w:p>
    <w:p>
      <w:pPr>
        <w:rPr>
          <w:b/>
          <w:bCs/>
          <w:sz w:val="28"/>
          <w:szCs w:val="28"/>
        </w:rPr>
      </w:pPr>
      <w:r>
        <w:rPr>
          <w:rFonts w:hint="eastAsia"/>
          <w:b/>
          <w:bCs/>
          <w:sz w:val="28"/>
          <w:szCs w:val="28"/>
        </w:rPr>
        <w:t>咨询电话：0434-3530928</w:t>
      </w:r>
    </w:p>
    <w:p>
      <w:pPr>
        <w:rPr>
          <w:rFonts w:ascii="Helvetica" w:hAnsi="Helvetica" w:eastAsia="Helvetica" w:cs="Helvetica"/>
          <w:sz w:val="28"/>
          <w:szCs w:val="28"/>
          <w:shd w:val="clear" w:color="auto" w:fill="FFFFFF"/>
        </w:rPr>
      </w:pPr>
      <w:r>
        <w:rPr>
          <w:rFonts w:hint="eastAsia"/>
          <w:b/>
          <w:bCs/>
          <w:sz w:val="28"/>
          <w:szCs w:val="28"/>
        </w:rPr>
        <w:t>设定依据：</w:t>
      </w:r>
      <w:r>
        <w:rPr>
          <w:rFonts w:ascii="Helvetica" w:hAnsi="Helvetica" w:eastAsia="Helvetica" w:cs="Helvetica"/>
          <w:sz w:val="28"/>
          <w:szCs w:val="28"/>
          <w:shd w:val="clear" w:color="auto" w:fill="FFFFFF"/>
        </w:rPr>
        <w:t>《法律援助条例》（国务院令第385号）第二十六条</w:t>
      </w:r>
    </w:p>
    <w:p>
      <w:pPr>
        <w:rPr>
          <w:rFonts w:ascii="Helvetica" w:hAnsi="Helvetica" w:eastAsia="Helvetica" w:cs="Helvetica"/>
          <w:sz w:val="28"/>
          <w:szCs w:val="28"/>
          <w:shd w:val="clear" w:color="auto" w:fill="FFFFFF"/>
        </w:rPr>
      </w:pPr>
      <w:r>
        <w:rPr>
          <w:rFonts w:hint="eastAsia"/>
          <w:b/>
          <w:bCs/>
          <w:sz w:val="28"/>
          <w:szCs w:val="28"/>
        </w:rPr>
        <w:t>责任事项：</w:t>
      </w:r>
      <w:r>
        <w:rPr>
          <w:rFonts w:ascii="Helvetica" w:hAnsi="Helvetica" w:eastAsia="Helvetica" w:cs="Helvetica"/>
          <w:sz w:val="28"/>
          <w:szCs w:val="28"/>
          <w:shd w:val="clear" w:color="auto" w:fill="FFFFFF"/>
        </w:rPr>
        <w:t>1.立案责任：通过群众举报、日常检查、领导交办，对律师无正当理由拒绝接受、擅自终止法律援助案件的，办理法律援助案件收取财物的违法行为予以审查，决定是否立案。2.调查取证责任：二名以上执法人员向当事人出示执法证，开展调查检查，收集证据，写出调查终结报告。3.处理责任：根据认定的违法事实和法律依据提出处理意见。4.告知责任：作出行政处罚决定前，应制作《行政处罚告知书》送达当事人，告知违法事实及其享有的陈述、申辩等权利。符合听证规定的，制作并送达《行政处罚听证告知书》。5.决定责任：情节复杂或重大的给予较重处罚的，集体讨论决定。制作处罚决定书举行听证的，应在听证后的15日内，将处罚决定书面通知当事人。6.送达责任：宣告后当场交付并告知复议权和诉权。7.执行责任：当事人15日内到指定银行缴纳罚款。8.其他法律法规规章文件规定应履行的责任。</w:t>
      </w:r>
    </w:p>
    <w:p>
      <w:pPr>
        <w:rPr>
          <w:rFonts w:eastAsia="宋体"/>
          <w:sz w:val="28"/>
          <w:szCs w:val="28"/>
        </w:rPr>
      </w:pPr>
      <w:r>
        <w:rPr>
          <w:rFonts w:hint="eastAsia"/>
          <w:b/>
          <w:bCs/>
          <w:sz w:val="28"/>
          <w:szCs w:val="28"/>
        </w:rPr>
        <w:t>责任事项依据：</w:t>
      </w:r>
      <w:r>
        <w:rPr>
          <w:rFonts w:ascii="Helvetica" w:hAnsi="Helvetica" w:eastAsia="Helvetica" w:cs="Helvetica"/>
          <w:sz w:val="28"/>
          <w:szCs w:val="28"/>
          <w:shd w:val="clear" w:color="auto" w:fill="FFFFFF"/>
        </w:rPr>
        <w:t>1.《律师和律师事务所违法行为处罚办法》（司法部令第122号）第十五条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2.《律师和律师事务所违法行为处罚办法》（司法部令第122号）第三十七条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3-1.《中华人民共和国律师法》（主席令第76号）第五十二条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3-2.《法律援助条例》（国务院令385号）第二十六条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4.《律师和律师事务所违法行为处罚办法》（司法部令第122号）第三十一条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5.《律师和律师事务所违法行为处罚办法》（司法部令第122号）第三十九条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6.《律师和律师事务所违法行为处罚办法》（司法部令第122号）第四十二条</w:t>
      </w:r>
      <w:r>
        <w:rPr>
          <w:rFonts w:hint="eastAsia" w:ascii="Helvetica" w:hAnsi="Helvetica" w:cs="Helvetica"/>
          <w:sz w:val="28"/>
          <w:szCs w:val="28"/>
          <w:shd w:val="clear" w:color="auto" w:fill="FFFFFF"/>
        </w:rPr>
        <w:t>；</w:t>
      </w:r>
      <w:r>
        <w:rPr>
          <w:rFonts w:ascii="Helvetica" w:hAnsi="Helvetica" w:eastAsia="Helvetica" w:cs="Helvetica"/>
          <w:sz w:val="28"/>
          <w:szCs w:val="28"/>
          <w:shd w:val="clear" w:color="auto" w:fill="FFFFFF"/>
        </w:rPr>
        <w:t xml:space="preserve"> 7.《律师和律师事务所违法行为处罚办法》（司法部令第122号）第四十四条</w:t>
      </w:r>
      <w:r>
        <w:rPr>
          <w:rFonts w:hint="eastAsia" w:ascii="Helvetica" w:hAnsi="Helvetica" w:cs="Helvetica"/>
          <w:sz w:val="28"/>
          <w:szCs w:val="28"/>
          <w:shd w:val="clear" w:color="auto" w:fill="FFFFFF"/>
        </w:rPr>
        <w:t>。</w:t>
      </w:r>
    </w:p>
    <w:p/>
    <w:p/>
    <w:p/>
    <w:p>
      <w:pPr>
        <w:rPr>
          <w:rFonts w:ascii="Calibri" w:hAnsi="Calibri" w:eastAsia="宋体" w:cs="Times New Roman"/>
          <w:sz w:val="28"/>
          <w:szCs w:val="28"/>
        </w:rPr>
      </w:pPr>
    </w:p>
    <w:p>
      <w:pPr>
        <w:rPr>
          <w:sz w:val="28"/>
          <w:szCs w:val="28"/>
        </w:rPr>
      </w:pPr>
    </w:p>
    <w:p>
      <w:pPr>
        <w:rPr>
          <w:sz w:val="28"/>
          <w:szCs w:val="28"/>
        </w:rPr>
      </w:pPr>
    </w:p>
    <w:p>
      <w:pPr>
        <w:rPr>
          <w:rFonts w:ascii="Calibri" w:hAnsi="Calibri" w:eastAsia="宋体" w:cs="Times New Roman"/>
          <w:sz w:val="28"/>
          <w:szCs w:val="28"/>
        </w:rPr>
      </w:pPr>
    </w:p>
    <w:p>
      <w:pPr>
        <w:rPr>
          <w:sz w:val="28"/>
          <w:szCs w:val="28"/>
        </w:rPr>
      </w:pPr>
    </w:p>
    <w:p>
      <w:pPr>
        <w:rPr>
          <w:sz w:val="28"/>
          <w:szCs w:val="28"/>
        </w:rPr>
      </w:pPr>
    </w:p>
    <w:p>
      <w:pPr>
        <w:rPr>
          <w:sz w:val="28"/>
          <w:szCs w:val="28"/>
        </w:rPr>
      </w:pPr>
    </w:p>
    <w:p>
      <w:pPr>
        <w:rPr>
          <w:rFonts w:ascii="Calibri" w:hAnsi="Calibri" w:eastAsia="宋体" w:cs="Times New Roman"/>
          <w:sz w:val="28"/>
          <w:szCs w:val="28"/>
        </w:rPr>
      </w:pPr>
    </w:p>
    <w:p>
      <w:pPr>
        <w:jc w:val="center"/>
        <w:rPr>
          <w:rFonts w:ascii="方正小标宋简体" w:hAnsi="方正小标宋简体" w:eastAsia="方正小标宋简体" w:cs="方正小标宋简体"/>
          <w:bCs/>
          <w:sz w:val="44"/>
          <w:szCs w:val="44"/>
        </w:rPr>
      </w:pPr>
    </w:p>
    <w:p>
      <w:pPr>
        <w:jc w:val="both"/>
        <w:rPr>
          <w:rFonts w:ascii="方正小标宋简体" w:hAnsi="方正小标宋简体" w:eastAsia="方正小标宋简体" w:cs="方正小标宋简体"/>
          <w:bCs/>
          <w:sz w:val="44"/>
          <w:szCs w:val="44"/>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17E71"/>
    <w:multiLevelType w:val="multilevel"/>
    <w:tmpl w:val="57017E71"/>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1">
    <w:nsid w:val="598B7223"/>
    <w:multiLevelType w:val="multilevel"/>
    <w:tmpl w:val="598B72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9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2021-10-19T06:00:50Z</dcterms:created>
  <dc:creator>Administrator</dc:creator>
  <cp:lastModifiedBy>Administrator</cp:lastModifiedBy>
  <dcterms:modified xsi:type="dcterms:W3CDTF">2021-10-19T06:01:02Z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8D4DFEE352A44A23A47482BF96DF9592</vt:lpwstr>
  </property>
</Properties>
</file>