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8"/>
        </w:rPr>
      </w:pPr>
      <w:r>
        <w:rPr>
          <w:rFonts w:hint="eastAsia" w:ascii="宋体" w:hAnsi="宋体" w:eastAsia="宋体" w:cs="宋体"/>
          <w:b/>
          <w:sz w:val="44"/>
          <w:szCs w:val="44"/>
        </w:rPr>
        <w:t xml:space="preserve">   </w:t>
      </w:r>
    </w:p>
    <w:p>
      <w:pPr>
        <w:jc w:val="center"/>
        <w:rPr>
          <w:rFonts w:hint="eastAsia" w:ascii="宋体" w:hAnsi="宋体"/>
          <w:sz w:val="28"/>
        </w:rPr>
      </w:pPr>
    </w:p>
    <w:p>
      <w:pPr>
        <w:jc w:val="center"/>
        <w:rPr>
          <w:rFonts w:hint="eastAsia" w:ascii="宋体" w:hAnsi="宋体"/>
          <w:sz w:val="28"/>
        </w:rPr>
      </w:pPr>
    </w:p>
    <w:p>
      <w:pPr>
        <w:spacing w:line="360" w:lineRule="auto"/>
        <w:rPr>
          <w:rFonts w:hint="eastAsia" w:ascii="宋体" w:hAnsi="宋体"/>
          <w:sz w:val="48"/>
          <w:szCs w:val="48"/>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四东黄办发</w:t>
      </w:r>
      <w:r>
        <w:rPr>
          <w:rFonts w:hint="eastAsia" w:ascii="仿宋_GB2312" w:hAnsi="仿宋_GB2312" w:eastAsia="仿宋_GB2312" w:cs="仿宋_GB2312"/>
          <w:bCs/>
          <w:sz w:val="32"/>
          <w:szCs w:val="32"/>
        </w:rPr>
        <w:t>〔2021〕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号</w:t>
      </w:r>
    </w:p>
    <w:p>
      <w:pPr>
        <w:spacing w:line="640" w:lineRule="exact"/>
        <w:jc w:val="center"/>
        <w:rPr>
          <w:rFonts w:hint="eastAsia" w:ascii="方正小标宋简体" w:hAnsi="方正小标宋简体" w:eastAsia="方正小标宋简体" w:cs="方正小标宋简体"/>
          <w:sz w:val="44"/>
          <w:szCs w:val="44"/>
          <w:lang w:eastAsia="zh-CN"/>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铁东区黄土坑街道</w:t>
      </w:r>
      <w:r>
        <w:rPr>
          <w:rFonts w:hint="eastAsia" w:ascii="方正小标宋简体" w:hAnsi="方正小标宋简体" w:eastAsia="方正小标宋简体" w:cs="方正小标宋简体"/>
          <w:sz w:val="44"/>
          <w:szCs w:val="44"/>
        </w:rPr>
        <w:t>行政执法</w:t>
      </w:r>
    </w:p>
    <w:p>
      <w:pPr>
        <w:spacing w:line="640" w:lineRule="exact"/>
        <w:jc w:val="center"/>
      </w:pPr>
      <w:r>
        <w:rPr>
          <w:rFonts w:hint="eastAsia" w:ascii="方正小标宋简体" w:hAnsi="方正小标宋简体" w:eastAsia="方正小标宋简体" w:cs="方正小标宋简体"/>
          <w:sz w:val="44"/>
          <w:szCs w:val="44"/>
        </w:rPr>
        <w:t>全过程记录制度</w:t>
      </w:r>
      <w:r>
        <w:rPr>
          <w:rFonts w:hint="eastAsia" w:ascii="方正小标宋简体" w:hAnsi="方正小标宋简体" w:eastAsia="方正小标宋简体" w:cs="方正小标宋简体"/>
          <w:sz w:val="44"/>
          <w:szCs w:val="44"/>
        </w:rPr>
        <w:br w:type="textWrapping"/>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r>
        <w:rPr>
          <w:rFonts w:hint="eastAsia" w:ascii="仿宋_GB2312" w:hAnsi="仿宋_GB2312" w:eastAsia="仿宋_GB2312" w:cs="仿宋_GB2312"/>
          <w:sz w:val="32"/>
          <w:szCs w:val="32"/>
        </w:rPr>
        <w:br w:type="textWrapping"/>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第一条 为推进司法行政执法全过程记录制度建设，规范行政执法程序，促进司法行政执法机关严格、规范公正、文明执法，保障公民、法人和其他社会组织合法权益，根据有关法律法规规定，结合我</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实际，制定本制度。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第二条 本制度所称行政执法，是指具有行政执法权的承办处室，依据法律、法规和规章实施的行政处罚、行政检查等行政行为。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第三条  本制度所称全过程记录，是指</w:t>
      </w:r>
      <w:r>
        <w:rPr>
          <w:rFonts w:hint="eastAsia" w:ascii="仿宋_GB2312" w:hAnsi="仿宋_GB2312" w:eastAsia="仿宋_GB2312" w:cs="仿宋_GB2312"/>
          <w:sz w:val="32"/>
          <w:szCs w:val="32"/>
          <w:lang w:eastAsia="zh-CN"/>
        </w:rPr>
        <w:t>本街道</w:t>
      </w:r>
      <w:r>
        <w:rPr>
          <w:rFonts w:hint="eastAsia" w:ascii="仿宋_GB2312" w:hAnsi="仿宋_GB2312" w:eastAsia="仿宋_GB2312" w:cs="仿宋_GB2312"/>
          <w:sz w:val="32"/>
          <w:szCs w:val="32"/>
        </w:rPr>
        <w:t>行政执法承办</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室及其执法人员通过文字、音像等记录方式，对执法程序启动、调查取证、审查决定、送达执行、归档管理等行政执法整个过程进行跟踪记录的活动。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文字记录</w:t>
      </w:r>
      <w:r>
        <w:rPr>
          <w:rFonts w:hint="eastAsia" w:ascii="仿宋_GB2312" w:hAnsi="仿宋_GB2312" w:eastAsia="仿宋_GB2312" w:cs="仿宋_GB2312"/>
          <w:sz w:val="32"/>
          <w:szCs w:val="32"/>
          <w:highlight w:val="none"/>
        </w:rPr>
        <w:t>方式包括向当事人出具的行政执法文书、调查取证相关文书、鉴定意见、专家论证报告、听证报告、内部程序审批表、送达回证等书面记录。</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文字与音像记录方式可同时使用，也可分别使用。本办法另有规定的按规定执行。</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行政执法全过程记录应坚持合法、客观、公正的原则。</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行政执法承办科（室）及执法人员应根据行政执法行为的性质、种类、现场、阶段不同,采取合法、适当、有效的方式和手段对执法全过程实施记录。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第五条  </w:t>
      </w:r>
      <w:r>
        <w:rPr>
          <w:rFonts w:hint="eastAsia" w:ascii="仿宋_GB2312" w:hAnsi="仿宋_GB2312" w:eastAsia="仿宋_GB2312" w:cs="仿宋_GB2312"/>
          <w:sz w:val="32"/>
          <w:szCs w:val="32"/>
          <w:highlight w:val="none"/>
          <w:lang w:val="en-US" w:eastAsia="zh-CN"/>
        </w:rPr>
        <w:t>综合行政执法办公室</w:t>
      </w:r>
      <w:r>
        <w:rPr>
          <w:rFonts w:hint="eastAsia" w:ascii="仿宋_GB2312" w:hAnsi="仿宋_GB2312" w:eastAsia="仿宋_GB2312" w:cs="仿宋_GB2312"/>
          <w:sz w:val="32"/>
          <w:szCs w:val="32"/>
          <w:highlight w:val="none"/>
        </w:rPr>
        <w:t>应加强行政执法信息化建设,在行政执法信息系统中全过程进行文字、音像记录,提高执法效率和规范化水平。</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第六条 </w:t>
      </w:r>
      <w:r>
        <w:rPr>
          <w:rFonts w:hint="eastAsia" w:ascii="仿宋_GB2312" w:hAnsi="仿宋_GB2312" w:eastAsia="仿宋_GB2312" w:cs="仿宋_GB2312"/>
          <w:sz w:val="32"/>
          <w:szCs w:val="32"/>
          <w:highlight w:val="none"/>
          <w:lang w:eastAsia="zh-CN"/>
        </w:rPr>
        <w:t>黄土坑街道</w:t>
      </w:r>
      <w:r>
        <w:rPr>
          <w:rFonts w:hint="eastAsia" w:ascii="仿宋_GB2312" w:hAnsi="仿宋_GB2312" w:eastAsia="仿宋_GB2312" w:cs="仿宋_GB2312"/>
          <w:sz w:val="32"/>
          <w:szCs w:val="32"/>
          <w:highlight w:val="none"/>
        </w:rPr>
        <w:t>对本行政区域内的行政执法全过程记录实行统一领导。</w:t>
      </w:r>
      <w:r>
        <w:rPr>
          <w:rFonts w:hint="eastAsia" w:ascii="仿宋_GB2312" w:hAnsi="仿宋_GB2312" w:eastAsia="仿宋_GB2312" w:cs="仿宋_GB2312"/>
          <w:sz w:val="32"/>
          <w:szCs w:val="32"/>
          <w:highlight w:val="none"/>
          <w:lang w:val="en-US" w:eastAsia="zh-CN"/>
        </w:rPr>
        <w:t>综合</w:t>
      </w:r>
      <w:r>
        <w:rPr>
          <w:rFonts w:hint="eastAsia" w:ascii="仿宋_GB2312" w:hAnsi="仿宋_GB2312" w:eastAsia="仿宋_GB2312" w:cs="仿宋_GB2312"/>
          <w:sz w:val="32"/>
          <w:szCs w:val="32"/>
          <w:highlight w:val="none"/>
        </w:rPr>
        <w:t>办公室作为</w:t>
      </w:r>
      <w:r>
        <w:rPr>
          <w:rFonts w:hint="eastAsia" w:ascii="仿宋_GB2312" w:hAnsi="仿宋_GB2312" w:eastAsia="仿宋_GB2312" w:cs="仿宋_GB2312"/>
          <w:sz w:val="32"/>
          <w:szCs w:val="32"/>
          <w:highlight w:val="none"/>
          <w:lang w:eastAsia="zh-CN"/>
        </w:rPr>
        <w:t>本街道</w:t>
      </w:r>
      <w:r>
        <w:rPr>
          <w:rFonts w:hint="eastAsia" w:ascii="仿宋_GB2312" w:hAnsi="仿宋_GB2312" w:eastAsia="仿宋_GB2312" w:cs="仿宋_GB2312"/>
          <w:sz w:val="32"/>
          <w:szCs w:val="32"/>
          <w:highlight w:val="none"/>
        </w:rPr>
        <w:t xml:space="preserve">法制审核部门负责对本行政区域、本系统行政执法全过程记录工作的监督、检查、指导和协调。   </w:t>
      </w:r>
    </w:p>
    <w:p>
      <w:pP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第二章  程序启动的记录</w:t>
      </w:r>
    </w:p>
    <w:p>
      <w:pPr>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行政执法承办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第八条  行政执法承办科室依职权启动一般程序行政执法的，由行政执法人员填写程序启动审批表，报主管领导批准。情况紧急的，可先启动行政执法程序，并在行政执法程序启动后24小时内补报。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程序启动审批表应载明启动原因、当事人基本情况、承办人意见、承办科室意见和行政机关负责人意见。其中重大行政执法行为还应载明本机关合法性审查意见。</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第九条  行政执法承办科室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第三章 调查与取证的记录</w:t>
      </w: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第十条 行政执法人员应在相关调查笔录中对执法人员数量、姓名、执法证件编号及出示情况进行文字记录，并由当事人或有关在场人员签字或盖章。</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第十一条 行政执法人员在执法过程中对告知行政相对人陈述、申辩、申请回避、听证等权利的方式应进行记录。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第十二条  调查、取证可采取以下方式进行文字记录：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(一)询问当事人或证人，应制作询问笔录等文书；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(二)向有关单位和个人调取书证、物证的，应制作调取证据通知书、证据登记保存清单等文书；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(三)现场检查(勘验)等，应制作现场检查(勘验)笔录等文书；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(四)抽样的，应制作抽查取样通知书及物品清单等文书；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(五)听取当事人陈述和申辩的，应制作权利告知书、陈述申辩笔录等文书；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(六)举行听证会的，应依照听证的规定制作听证全过程记录文书；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(七)指定或委托法定的鉴定机构出具鉴定意见的，鉴定机构应出具鉴定意见书等文书；</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(八)法律、法规和规章，规定的其他调查方式。</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上述文书均应由行政执法人员、行政相对人及有关人员签字或盖章。</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当事人或有关人员拒绝接受调查和提供证据的，行政执法人员应进行记录。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第十三条  行政执法承办科室采取现场检查(勘验)、抽样调查和听证取证方式的，应同时进行音像记录，不适宜音像记录的除外。采取其他调查取证方式的，可根据执法需要进行音像记录。</w:t>
      </w:r>
    </w:p>
    <w:p>
      <w:pPr>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在证据可能灭失或以后难以取得的情况下,行政执法承办科室采取证据保全措施的,应记录以下事项：</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(一)证据保全的启动理由;</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(二)证据保全的具体标的;</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(三)证据保全的形式,包括先行登记保存证据法定文书、复制、音像、鉴定、勘验、制作询问笔录等。</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第四章  审查与决定的记录</w:t>
      </w:r>
    </w:p>
    <w:p>
      <w:pPr>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草拟行政执法决定时的文字记录应载明起草人、起草机构审查人、决定形成的法律依据、证据材料、应考虑的有关因素等。</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第十六条 </w:t>
      </w:r>
      <w:r>
        <w:rPr>
          <w:rFonts w:hint="eastAsia" w:ascii="仿宋_GB2312" w:hAnsi="仿宋_GB2312" w:eastAsia="仿宋_GB2312" w:cs="仿宋_GB2312"/>
          <w:sz w:val="32"/>
          <w:szCs w:val="32"/>
          <w:highlight w:val="none"/>
          <w:lang w:val="en-US" w:eastAsia="zh-CN"/>
        </w:rPr>
        <w:t>街道综合</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rPr>
        <w:t>审查文字记录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应载明审查文字记录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应载明审查人员 、审查意见和建议。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第十七条  组织专家论证的,应制作专家论证会议纪要或专家意见书。</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第十八条  集体讨论应制作集体讨论记录或会议纪要。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第十九条  负责人审批记录包括负责人签署意见、负责人签名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第二十条 行政执法决定文书应符合法定格式,充分说明执法处理的理由,语言要简明准确。</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第二十一条  适用简易程序的,应记录以下内容: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(一)适用简易程序的事实依据、法律依据的具体条件;</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(二)实施简易程序的程序步骤及法定文书;</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(三)当事人陈述、申辩的记录;</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(四)对当事人陈述、申辩内容的复核及处理,是否采纳的理由；</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(五)依法向所属行政机关备案的内容;</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(六)对符合当场收缴罚款情况的实施过程;</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(七)其他依法记录的内容。</w:t>
      </w:r>
    </w:p>
    <w:p>
      <w:p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对容易引起行政争议的简易程序执法行为,行政执法承办科室应采用适当方式进行音像记录。</w:t>
      </w:r>
    </w:p>
    <w:p>
      <w:pP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第五章  送达与执行的记录</w:t>
      </w:r>
    </w:p>
    <w:p>
      <w:pPr>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第二十二条  直接送达行政执法文书,由送达人、受送达人或符合法定条件的签收人在送达回证上,签名或盖章。</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第二十三条 邮寄送达行政执法文书应用挂号信或特快专递,留存邮寄送达的登记、付邮凭证和回执。</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第二十四条  留置送达方式应符合法定形式,在送达回证上注明拒收事由和日期,由送达人、见证人签名或盖章,把执法文书留在受送达人的住所,并采用音像记录等方式记录送达过程。</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第二十五条 依法采用委托、转交等方式送达行政执法文书 的,应记录委托、转交原因,由送达人、受送达人在送达回证上签名或盖章。</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第二十六条 公告送达应重点记录已经采用其他方式均无法送达的情况以及公告送达的方式和载体,留存书面公告,以适当方式进行音像记录,并在案卷中记明原因和经过。</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第二十七条 行政执法承办处室作出行政执法决定后,应对当事人履行行政决定的情况进行文字记录。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依法应责令改正的,应按期对改正情况进行核查并进行文字记录,可根据执法需要进行音像记录。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第二十八条 当事人逾期不履行行政执法决定需要强制执行的,行政执法承办处室应在作出强制执行决定前或申请法院强制执行前,按照法定形式制作催告书并送达当事人。</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当事人进行陈述、申辩的,应对当事人的陈述、申辩中提出的事实、理由和证据, 行政执法承办处室对陈述、申辩内容复核及处理意见进行记录。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第二十九条 经催告,当事人无正当理由逾期仍不履行行政执法决定,具有强制执行权的行政执法承办科室依法采取以下强制执行方式的,应制作相应文书进行文字记录：</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加处罚款或滞纳金;</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划拨存款、汇款；</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拍卖或依法处理查封、扣押的场所、设施或财物;</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排除妨碍、恢复原状; </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代履行；</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其他强制执行方式。</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采取排除妨碍、恢复原状强制执行方式的,应同时进行音像记录。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第三十条 没有强制执行权的行政执法承办科（室）在依法催告后,需申请法院强制执行的,应对申请法院强制执行的相关文书、强制执行结果等全过程进行记录。</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第六章  执法记录的管理与使用</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第三十一条  行政执法承办处室应建立健全行政执法案卷。</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行政执法承办科室及其行政执法人员在行政执法行为终结之日起30 日内(法律、法规、规章有具体要求的,从其规定),应将行政执法过程中形成的文字和音像记录资料,形成相应案卷,并按照《中华人民共和国档案法》的规定归档、保存。</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音像记录制作完成后,行政执法人员不得自行保管,应在24 小时内按要求将信息储存至执法信息系统或本</w:t>
      </w:r>
      <w:r>
        <w:rPr>
          <w:rFonts w:hint="eastAsia" w:ascii="仿宋_GB2312" w:hAnsi="仿宋_GB2312" w:eastAsia="仿宋_GB2312" w:cs="仿宋_GB2312"/>
          <w:sz w:val="32"/>
          <w:szCs w:val="32"/>
          <w:highlight w:val="none"/>
          <w:lang w:val="en-US" w:eastAsia="zh-CN"/>
        </w:rPr>
        <w:t>街道</w:t>
      </w:r>
      <w:r>
        <w:rPr>
          <w:rFonts w:hint="eastAsia" w:ascii="仿宋_GB2312" w:hAnsi="仿宋_GB2312" w:eastAsia="仿宋_GB2312" w:cs="仿宋_GB2312"/>
          <w:sz w:val="32"/>
          <w:szCs w:val="32"/>
          <w:highlight w:val="none"/>
        </w:rPr>
        <w:t>专用存储器。</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第三十二条   行政执法承办处室应建立健全执法全过程记录管理与使用制度,明确专门人员负责对全过程记录文字和音像资料的 归档、保存和使用。</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第三十三条  当事人根据需要申请复制相关执法全过程记录信息的,经</w:t>
      </w:r>
      <w:r>
        <w:rPr>
          <w:rFonts w:hint="eastAsia" w:ascii="仿宋_GB2312" w:hAnsi="仿宋_GB2312" w:eastAsia="仿宋_GB2312" w:cs="仿宋_GB2312"/>
          <w:sz w:val="32"/>
          <w:szCs w:val="32"/>
          <w:highlight w:val="none"/>
          <w:lang w:val="en-US" w:eastAsia="zh-CN"/>
        </w:rPr>
        <w:t>街道办事处主任</w:t>
      </w:r>
      <w:r>
        <w:rPr>
          <w:rFonts w:hint="eastAsia" w:ascii="仿宋_GB2312" w:hAnsi="仿宋_GB2312" w:eastAsia="仿宋_GB2312" w:cs="仿宋_GB2312"/>
          <w:sz w:val="32"/>
          <w:szCs w:val="32"/>
          <w:highlight w:val="none"/>
        </w:rPr>
        <w:t>同意,可复制使用,依法应保密的除外。</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第三十四条  涉及国家秘密、商业秘密和个人隐私的执法记录信息的,应严格按照保密工作的有关规定和权限进行管理。</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第七章 监督与责任</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第三十五条  行政执法承办科室实施执法全过程记录中有下列情形之一 的,由</w:t>
      </w:r>
      <w:r>
        <w:rPr>
          <w:rFonts w:hint="eastAsia" w:ascii="仿宋_GB2312" w:hAnsi="仿宋_GB2312" w:eastAsia="仿宋_GB2312" w:cs="仿宋_GB2312"/>
          <w:sz w:val="32"/>
          <w:szCs w:val="32"/>
          <w:highlight w:val="none"/>
          <w:lang w:eastAsia="zh-CN"/>
        </w:rPr>
        <w:t>本街道</w:t>
      </w:r>
      <w:r>
        <w:rPr>
          <w:rFonts w:hint="eastAsia" w:ascii="仿宋_GB2312" w:hAnsi="仿宋_GB2312" w:eastAsia="仿宋_GB2312" w:cs="仿宋_GB2312"/>
          <w:sz w:val="32"/>
          <w:szCs w:val="32"/>
          <w:highlight w:val="none"/>
        </w:rPr>
        <w:t>主要负责人责令限期整改;情节严重或造成严重后果的,对直接负责的主管人员和其他责任人员依法给予行政处分;构成犯罪的,依法追究刑事责任。</w:t>
      </w:r>
    </w:p>
    <w:p>
      <w:pPr>
        <w:numPr>
          <w:ilvl w:val="0"/>
          <w:numId w:val="2"/>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不制作或不按要求制作执法全过程记录的; </w:t>
      </w:r>
    </w:p>
    <w:p>
      <w:pPr>
        <w:numPr>
          <w:ilvl w:val="0"/>
          <w:numId w:val="2"/>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违反规定泄露执法记录信息造成严重后果的;</w:t>
      </w:r>
    </w:p>
    <w:p>
      <w:pPr>
        <w:numPr>
          <w:ilvl w:val="0"/>
          <w:numId w:val="2"/>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故意毁损,随意删除、修改执法全过程中文字或音像记录信息的;</w:t>
      </w:r>
    </w:p>
    <w:p>
      <w:pPr>
        <w:numPr>
          <w:ilvl w:val="0"/>
          <w:numId w:val="2"/>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不按规定储存或维护致使执法记录损毁、丢失,造成严重后果的;</w:t>
      </w:r>
    </w:p>
    <w:p>
      <w:pPr>
        <w:numPr>
          <w:ilvl w:val="0"/>
          <w:numId w:val="2"/>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其他违反执法全过程记录规定,造成严重后果的</w:t>
      </w:r>
    </w:p>
    <w:p>
      <w:pP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第八章  附  则</w:t>
      </w:r>
    </w:p>
    <w:p>
      <w:pPr>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第三十六条 行政执法承办处室办理行政执法事项,应健全内部工作程序,全程记录内部审批流程,明确承办人、审核人、批准人,按照行政执法的依据、条件和程序,由承办人提出意见和理由,经审核人审核后,由批准人批准。</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第三十七条  行政执法承办处室应结合本部门实际制定各类行政执法的全过程记录制度，并报</w:t>
      </w:r>
      <w:r>
        <w:rPr>
          <w:rFonts w:hint="eastAsia" w:ascii="仿宋_GB2312" w:hAnsi="仿宋_GB2312" w:eastAsia="仿宋_GB2312" w:cs="仿宋_GB2312"/>
          <w:sz w:val="32"/>
          <w:szCs w:val="32"/>
          <w:highlight w:val="none"/>
          <w:lang w:val="en-US" w:eastAsia="zh-CN"/>
        </w:rPr>
        <w:t>街道综合</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rPr>
        <w:t>备案。</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第三十八条  本制度自发布之日起施行。</w:t>
      </w:r>
    </w:p>
    <w:p>
      <w:pPr>
        <w:pStyle w:val="4"/>
        <w:wordWrap w:val="0"/>
        <w:ind w:left="0" w:leftChars="0" w:firstLine="0" w:firstLineChars="0"/>
        <w:jc w:val="right"/>
        <w:rPr>
          <w:rFonts w:hint="eastAsia" w:ascii="仿宋_GB2312" w:hAnsi="仿宋" w:eastAsia="仿宋_GB2312" w:cs="宋体"/>
          <w:sz w:val="32"/>
          <w:szCs w:val="32"/>
          <w:lang w:val="en-US" w:eastAsia="zh-CN"/>
        </w:rPr>
      </w:pPr>
    </w:p>
    <w:p>
      <w:pPr>
        <w:pStyle w:val="4"/>
        <w:wordWrap w:val="0"/>
        <w:ind w:left="0" w:leftChars="0" w:firstLine="0" w:firstLineChars="0"/>
        <w:jc w:val="right"/>
        <w:rPr>
          <w:rFonts w:hint="eastAsia" w:ascii="仿宋_GB2312" w:hAnsi="仿宋" w:eastAsia="仿宋_GB2312" w:cs="宋体"/>
          <w:sz w:val="32"/>
          <w:szCs w:val="32"/>
          <w:lang w:val="en-US" w:eastAsia="zh-CN"/>
        </w:rPr>
      </w:pPr>
    </w:p>
    <w:p>
      <w:pPr>
        <w:pStyle w:val="4"/>
        <w:wordWrap w:val="0"/>
        <w:ind w:left="0" w:leftChars="0" w:firstLine="0" w:firstLineChars="0"/>
        <w:jc w:val="right"/>
        <w:rPr>
          <w:rFonts w:hint="default" w:ascii="仿宋_GB2312" w:hAnsi="仿宋" w:eastAsia="仿宋_GB2312" w:cs="宋体"/>
          <w:sz w:val="32"/>
          <w:szCs w:val="32"/>
          <w:lang w:val="en-US" w:eastAsia="zh-CN"/>
        </w:rPr>
      </w:pPr>
      <w:bookmarkStart w:id="0" w:name="_GoBack"/>
      <w:bookmarkEnd w:id="0"/>
      <w:r>
        <w:rPr>
          <w:rFonts w:hint="eastAsia" w:ascii="仿宋_GB2312" w:hAnsi="仿宋" w:eastAsia="仿宋_GB2312" w:cs="宋体"/>
          <w:sz w:val="32"/>
          <w:szCs w:val="32"/>
          <w:lang w:val="en-US" w:eastAsia="zh-CN"/>
        </w:rPr>
        <w:t xml:space="preserve">黄土坑街道办事处 </w:t>
      </w:r>
    </w:p>
    <w:p>
      <w:pPr>
        <w:pStyle w:val="4"/>
        <w:wordWrap w:val="0"/>
        <w:ind w:left="0" w:leftChars="0" w:firstLine="0" w:firstLineChars="0"/>
        <w:jc w:val="right"/>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 xml:space="preserve">2021年12月15日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D678"/>
    <w:multiLevelType w:val="singleLevel"/>
    <w:tmpl w:val="5E09D678"/>
    <w:lvl w:ilvl="0" w:tentative="0">
      <w:start w:val="1"/>
      <w:numFmt w:val="chineseCounting"/>
      <w:suff w:val="nothing"/>
      <w:lvlText w:val="(%1)"/>
      <w:lvlJc w:val="left"/>
    </w:lvl>
  </w:abstractNum>
  <w:abstractNum w:abstractNumId="1">
    <w:nsid w:val="5E09D6E2"/>
    <w:multiLevelType w:val="singleLevel"/>
    <w:tmpl w:val="5E09D6E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jllYWU4YjQ0MjY5MTIwZjI3YTY0ODc2MmVlNDQifQ=="/>
  </w:docVars>
  <w:rsids>
    <w:rsidRoot w:val="00000000"/>
    <w:rsid w:val="16F03DE1"/>
    <w:rsid w:val="25F72FB8"/>
    <w:rsid w:val="30694FC9"/>
    <w:rsid w:val="3F4E3F4E"/>
    <w:rsid w:val="48256C50"/>
    <w:rsid w:val="499C332A"/>
    <w:rsid w:val="59A77E78"/>
    <w:rsid w:val="5F5A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uiPriority w:val="99"/>
    <w:pPr>
      <w:spacing w:after="120" w:line="480" w:lineRule="auto"/>
    </w:p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widowControl w:val="0"/>
      <w:adjustRightInd/>
      <w:snapToGrid/>
      <w:ind w:firstLine="420" w:firstLineChars="200"/>
      <w:jc w:val="both"/>
    </w:pPr>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3654</Words>
  <Characters>3658</Characters>
  <Lines>0</Lines>
  <Paragraphs>0</Paragraphs>
  <TotalTime>0</TotalTime>
  <ScaleCrop>false</ScaleCrop>
  <LinksUpToDate>false</LinksUpToDate>
  <CharactersWithSpaces>4039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2021-12-17T00:54:00Z</dcterms:created>
  <dc:creator>61486</dc:creator>
  <cp:lastModifiedBy>镜</cp:lastModifiedBy>
  <cp:lastPrinted>2023-04-18T05:22:38Z</cp:lastPrinted>
  <dcterms:modified xsi:type="dcterms:W3CDTF">2023-04-18T05:23:04Z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888CA16EFE3849C1841D8E14C83121E0_13</vt:lpwstr>
  </property>
</Properties>
</file>