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11803">
      <w:pPr>
        <w:jc w:val="center"/>
        <w:rPr>
          <w:rFonts w:hint="eastAsia" w:ascii="宋体" w:hAnsi="宋体"/>
          <w:sz w:val="28"/>
        </w:rPr>
      </w:pPr>
      <w:r>
        <w:rPr>
          <w:rFonts w:hint="eastAsia" w:ascii="宋体" w:hAnsi="宋体" w:eastAsia="宋体" w:cs="宋体"/>
          <w:b/>
          <w:sz w:val="44"/>
          <w:szCs w:val="44"/>
        </w:rPr>
        <w:t xml:space="preserve">   </w:t>
      </w:r>
    </w:p>
    <w:p w14:paraId="7325A740">
      <w:pPr>
        <w:jc w:val="center"/>
        <w:rPr>
          <w:rFonts w:hint="eastAsia" w:ascii="宋体" w:hAnsi="宋体"/>
          <w:sz w:val="28"/>
        </w:rPr>
      </w:pPr>
    </w:p>
    <w:p w14:paraId="46C80BB1">
      <w:pPr>
        <w:jc w:val="center"/>
        <w:rPr>
          <w:rFonts w:hint="eastAsia" w:ascii="宋体" w:hAnsi="宋体"/>
          <w:sz w:val="28"/>
        </w:rPr>
      </w:pPr>
    </w:p>
    <w:p w14:paraId="748BE3F2">
      <w:pPr>
        <w:spacing w:line="360" w:lineRule="auto"/>
        <w:rPr>
          <w:rFonts w:hint="eastAsia" w:ascii="宋体" w:hAnsi="宋体"/>
          <w:sz w:val="48"/>
          <w:szCs w:val="48"/>
        </w:rPr>
      </w:pPr>
    </w:p>
    <w:p w14:paraId="2C24598C">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四东黄办发</w:t>
      </w:r>
      <w:r>
        <w:rPr>
          <w:rFonts w:hint="eastAsia" w:ascii="仿宋_GB2312" w:hAnsi="仿宋_GB2312" w:eastAsia="仿宋_GB2312" w:cs="仿宋_GB2312"/>
          <w:bCs/>
          <w:sz w:val="32"/>
          <w:szCs w:val="32"/>
        </w:rPr>
        <w:t>〔2021〕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号</w:t>
      </w:r>
    </w:p>
    <w:p w14:paraId="793A0423">
      <w:pPr>
        <w:spacing w:line="640" w:lineRule="exact"/>
        <w:jc w:val="center"/>
        <w:rPr>
          <w:rFonts w:hint="eastAsia" w:ascii="方正小标宋简体" w:hAnsi="方正小标宋简体" w:eastAsia="方正小标宋简体" w:cs="方正小标宋简体"/>
          <w:bCs/>
          <w:sz w:val="44"/>
          <w:szCs w:val="44"/>
          <w:lang w:eastAsia="zh-CN"/>
        </w:rPr>
      </w:pPr>
    </w:p>
    <w:p w14:paraId="489CE917">
      <w:pPr>
        <w:spacing w:line="64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lang w:eastAsia="zh-CN"/>
        </w:rPr>
        <w:t>铁东区黄土坑街道</w:t>
      </w:r>
      <w:r>
        <w:rPr>
          <w:rFonts w:hint="eastAsia" w:ascii="方正小标宋简体" w:hAnsi="方正小标宋简体" w:eastAsia="方正小标宋简体" w:cs="方正小标宋简体"/>
          <w:bCs/>
          <w:sz w:val="44"/>
          <w:szCs w:val="44"/>
        </w:rPr>
        <w:t>重大行政</w:t>
      </w:r>
    </w:p>
    <w:p w14:paraId="6575F009">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执法决定法制审核制度</w:t>
      </w:r>
    </w:p>
    <w:bookmarkEnd w:id="0"/>
    <w:p w14:paraId="6D78D2F0">
      <w:pPr>
        <w:rPr>
          <w:rFonts w:ascii="方正小标宋简体" w:hAnsi="方正小标宋简体" w:eastAsia="方正小标宋简体" w:cs="方正小标宋简体"/>
          <w:bCs/>
          <w:sz w:val="44"/>
          <w:szCs w:val="44"/>
        </w:rPr>
      </w:pPr>
    </w:p>
    <w:p w14:paraId="4347DC21">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了加强对重大行政执法行为的监督,保护公民、法人和其他组织的合法权益,促进本司法行政机关依法行政,根据《中华人民共和国行政处罚法》、《中华人民共和国行政许可法》、《中华人民共和国行政强制法》和有关法律、法规、规章的规定,制定本制度。</w:t>
      </w:r>
    </w:p>
    <w:p w14:paraId="6D468875">
      <w:pPr>
        <w:ind w:firstLine="643" w:firstLineChars="200"/>
        <w:rPr>
          <w:rFonts w:ascii="仿宋" w:hAnsi="仿宋" w:eastAsia="仿宋"/>
          <w:bCs/>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本制度所称重大行政执法决定法制审核,是</w:t>
      </w:r>
      <w:r>
        <w:rPr>
          <w:rFonts w:hint="eastAsia" w:ascii="仿宋" w:hAnsi="仿宋" w:eastAsia="仿宋"/>
          <w:bCs/>
          <w:sz w:val="32"/>
          <w:szCs w:val="32"/>
        </w:rPr>
        <w:t>指本机关在作出重大行政执法决定之前,由</w:t>
      </w:r>
      <w:r>
        <w:rPr>
          <w:rFonts w:hint="eastAsia" w:ascii="仿宋" w:hAnsi="仿宋" w:eastAsia="仿宋"/>
          <w:bCs/>
          <w:sz w:val="32"/>
          <w:szCs w:val="32"/>
          <w:lang w:val="en-US" w:eastAsia="zh-CN"/>
        </w:rPr>
        <w:t>街道司法所</w:t>
      </w:r>
      <w:r>
        <w:rPr>
          <w:rFonts w:hint="eastAsia" w:ascii="仿宋" w:hAnsi="仿宋" w:eastAsia="仿宋"/>
          <w:bCs/>
          <w:sz w:val="32"/>
          <w:szCs w:val="32"/>
        </w:rPr>
        <w:t>负责对其合法性、适当性进行审核的活动。</w:t>
      </w:r>
    </w:p>
    <w:p w14:paraId="19B9072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第三条  </w:t>
      </w:r>
      <w:r>
        <w:rPr>
          <w:rFonts w:hint="eastAsia" w:ascii="仿宋" w:hAnsi="仿宋" w:eastAsia="仿宋"/>
          <w:sz w:val="32"/>
          <w:szCs w:val="32"/>
        </w:rPr>
        <w:t>行政执法承办科室作出行政许可、行政处罚等行政执法决定,具有下列情形之一的,应当在作出决定前进行法制审核:</w:t>
      </w:r>
    </w:p>
    <w:p w14:paraId="29B27989">
      <w:pPr>
        <w:rPr>
          <w:rFonts w:ascii="仿宋" w:hAnsi="仿宋" w:eastAsia="仿宋"/>
          <w:sz w:val="32"/>
          <w:szCs w:val="32"/>
        </w:rPr>
      </w:pPr>
      <w:r>
        <w:rPr>
          <w:rFonts w:hint="eastAsia" w:ascii="仿宋" w:hAnsi="仿宋" w:eastAsia="仿宋"/>
          <w:sz w:val="32"/>
          <w:szCs w:val="32"/>
        </w:rPr>
        <w:t xml:space="preserve">    (一)可能造成重大社会影响或引发社会风险的；</w:t>
      </w:r>
    </w:p>
    <w:p w14:paraId="3DA6FC4C">
      <w:pPr>
        <w:rPr>
          <w:rFonts w:ascii="仿宋" w:hAnsi="仿宋" w:eastAsia="仿宋"/>
          <w:sz w:val="32"/>
          <w:szCs w:val="32"/>
        </w:rPr>
      </w:pPr>
      <w:r>
        <w:rPr>
          <w:rFonts w:hint="eastAsia" w:ascii="仿宋" w:hAnsi="仿宋" w:eastAsia="仿宋"/>
          <w:sz w:val="32"/>
          <w:szCs w:val="32"/>
        </w:rPr>
        <w:t xml:space="preserve">    (二)直接关系行政管理相对人或他人重大权益的;</w:t>
      </w:r>
    </w:p>
    <w:p w14:paraId="7CB8C8CC">
      <w:pPr>
        <w:rPr>
          <w:rFonts w:ascii="仿宋" w:hAnsi="仿宋" w:eastAsia="仿宋"/>
          <w:sz w:val="32"/>
          <w:szCs w:val="32"/>
        </w:rPr>
      </w:pPr>
      <w:r>
        <w:rPr>
          <w:rFonts w:hint="eastAsia" w:ascii="仿宋" w:hAnsi="仿宋" w:eastAsia="仿宋"/>
          <w:sz w:val="32"/>
          <w:szCs w:val="32"/>
        </w:rPr>
        <w:t xml:space="preserve">    (三)需经听证程序作出行政执法决定的;</w:t>
      </w:r>
    </w:p>
    <w:p w14:paraId="0DD758BF">
      <w:pPr>
        <w:ind w:firstLine="640" w:firstLineChars="200"/>
        <w:rPr>
          <w:rFonts w:ascii="仿宋" w:hAnsi="仿宋" w:eastAsia="仿宋"/>
          <w:sz w:val="32"/>
          <w:szCs w:val="32"/>
        </w:rPr>
      </w:pPr>
      <w:r>
        <w:rPr>
          <w:rFonts w:hint="eastAsia" w:ascii="仿宋" w:hAnsi="仿宋" w:eastAsia="仿宋"/>
          <w:sz w:val="32"/>
          <w:szCs w:val="32"/>
        </w:rPr>
        <w:t>(四)案件情况疑难复杂,涉及多个法律关系的;</w:t>
      </w:r>
    </w:p>
    <w:p w14:paraId="2DAA82F3">
      <w:pPr>
        <w:rPr>
          <w:rFonts w:ascii="仿宋" w:hAnsi="仿宋" w:eastAsia="仿宋"/>
          <w:sz w:val="32"/>
          <w:szCs w:val="32"/>
        </w:rPr>
      </w:pPr>
      <w:r>
        <w:rPr>
          <w:rFonts w:hint="eastAsia" w:ascii="仿宋" w:hAnsi="仿宋" w:eastAsia="仿宋"/>
          <w:sz w:val="32"/>
          <w:szCs w:val="32"/>
        </w:rPr>
        <w:t xml:space="preserve">    (五)其他法律、法规、规章规定应当进行法制审核的。</w:t>
      </w:r>
    </w:p>
    <w:p w14:paraId="58217909">
      <w:pPr>
        <w:rPr>
          <w:rFonts w:ascii="仿宋" w:hAnsi="仿宋" w:eastAsia="仿宋"/>
          <w:bCs/>
          <w:sz w:val="32"/>
          <w:szCs w:val="32"/>
          <w:highlight w:val="none"/>
        </w:rPr>
      </w:pPr>
      <w:r>
        <w:rPr>
          <w:rFonts w:hint="eastAsia" w:ascii="仿宋" w:hAnsi="仿宋" w:eastAsia="仿宋"/>
          <w:sz w:val="32"/>
          <w:szCs w:val="32"/>
        </w:rPr>
        <w:t xml:space="preserve">     </w:t>
      </w:r>
      <w:r>
        <w:rPr>
          <w:rFonts w:hint="eastAsia" w:ascii="仿宋" w:hAnsi="仿宋" w:eastAsia="仿宋"/>
          <w:b/>
          <w:sz w:val="32"/>
          <w:szCs w:val="32"/>
        </w:rPr>
        <w:t>第四条</w:t>
      </w:r>
      <w:r>
        <w:rPr>
          <w:rFonts w:hint="eastAsia" w:ascii="仿宋" w:hAnsi="仿宋" w:eastAsia="仿宋"/>
          <w:bCs/>
          <w:sz w:val="32"/>
          <w:szCs w:val="32"/>
        </w:rPr>
        <w:t xml:space="preserve"> 重大行政执法决定进行法制审核是作出决定前的必经程序,未经审核或者审核未通过的，行政执法承办科室不得作出其他行政执法决定,行政执法科室认为需要审</w:t>
      </w:r>
      <w:r>
        <w:rPr>
          <w:rFonts w:hint="eastAsia" w:ascii="仿宋" w:hAnsi="仿宋" w:eastAsia="仿宋"/>
          <w:bCs/>
          <w:sz w:val="32"/>
          <w:szCs w:val="32"/>
          <w:highlight w:val="none"/>
        </w:rPr>
        <w:t>核的,也应当进行法制审核。</w:t>
      </w:r>
    </w:p>
    <w:p w14:paraId="3301621F">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第五条</w:t>
      </w:r>
      <w:r>
        <w:rPr>
          <w:rFonts w:hint="eastAsia" w:ascii="仿宋" w:hAnsi="仿宋" w:eastAsia="仿宋"/>
          <w:sz w:val="32"/>
          <w:szCs w:val="32"/>
          <w:highlight w:val="none"/>
        </w:rPr>
        <w:t xml:space="preserve"> 行政执法案件承办处室在调查终结后作出行政执法决定前,对符合重大行政执法决定条件的案件应当</w:t>
      </w:r>
      <w:r>
        <w:rPr>
          <w:rFonts w:hint="eastAsia" w:ascii="仿宋" w:hAnsi="仿宋" w:eastAsia="仿宋"/>
          <w:bCs/>
          <w:sz w:val="32"/>
          <w:szCs w:val="32"/>
          <w:highlight w:val="none"/>
        </w:rPr>
        <w:t>送</w:t>
      </w:r>
      <w:r>
        <w:rPr>
          <w:rFonts w:hint="eastAsia" w:ascii="仿宋" w:hAnsi="仿宋" w:eastAsia="仿宋"/>
          <w:bCs/>
          <w:sz w:val="32"/>
          <w:szCs w:val="32"/>
          <w:highlight w:val="none"/>
          <w:lang w:val="en-US" w:eastAsia="zh-CN"/>
        </w:rPr>
        <w:t>综合</w:t>
      </w:r>
      <w:r>
        <w:rPr>
          <w:rFonts w:hint="eastAsia" w:ascii="仿宋" w:hAnsi="仿宋" w:eastAsia="仿宋"/>
          <w:bCs/>
          <w:sz w:val="32"/>
          <w:szCs w:val="32"/>
          <w:highlight w:val="none"/>
          <w:lang w:eastAsia="zh-CN"/>
        </w:rPr>
        <w:t>办公室</w:t>
      </w:r>
      <w:r>
        <w:rPr>
          <w:rFonts w:hint="eastAsia" w:ascii="仿宋" w:hAnsi="仿宋" w:eastAsia="仿宋"/>
          <w:sz w:val="32"/>
          <w:szCs w:val="32"/>
          <w:highlight w:val="none"/>
        </w:rPr>
        <w:t>进行审核。</w:t>
      </w:r>
    </w:p>
    <w:p w14:paraId="7B8F6633">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 xml:space="preserve">  第六条 </w:t>
      </w:r>
      <w:r>
        <w:rPr>
          <w:rFonts w:hint="eastAsia" w:ascii="仿宋" w:hAnsi="仿宋" w:eastAsia="仿宋"/>
          <w:sz w:val="32"/>
          <w:szCs w:val="32"/>
          <w:highlight w:val="none"/>
        </w:rPr>
        <w:t>行政执法承办处室在送审时应当提交以下材料</w:t>
      </w:r>
    </w:p>
    <w:p w14:paraId="23466C9B">
      <w:pPr>
        <w:rPr>
          <w:rFonts w:ascii="仿宋" w:hAnsi="仿宋" w:eastAsia="仿宋"/>
          <w:sz w:val="32"/>
          <w:szCs w:val="32"/>
          <w:highlight w:val="none"/>
        </w:rPr>
      </w:pPr>
      <w:r>
        <w:rPr>
          <w:rFonts w:hint="eastAsia" w:ascii="仿宋" w:hAnsi="仿宋" w:eastAsia="仿宋"/>
          <w:sz w:val="32"/>
          <w:szCs w:val="32"/>
          <w:highlight w:val="none"/>
        </w:rPr>
        <w:t xml:space="preserve">     (一)重大行政执法决定的调查终结报告;</w:t>
      </w:r>
    </w:p>
    <w:p w14:paraId="182FAED8">
      <w:pPr>
        <w:rPr>
          <w:rFonts w:ascii="仿宋" w:hAnsi="仿宋" w:eastAsia="仿宋"/>
          <w:sz w:val="32"/>
          <w:szCs w:val="32"/>
          <w:highlight w:val="none"/>
        </w:rPr>
      </w:pPr>
      <w:r>
        <w:rPr>
          <w:rFonts w:hint="eastAsia" w:ascii="仿宋" w:hAnsi="仿宋" w:eastAsia="仿宋"/>
          <w:sz w:val="32"/>
          <w:szCs w:val="32"/>
          <w:highlight w:val="none"/>
        </w:rPr>
        <w:t xml:space="preserve">     (二)重大行政执法决定建议或者意见及其情况说明;</w:t>
      </w:r>
    </w:p>
    <w:p w14:paraId="7CE61FB4">
      <w:pPr>
        <w:rPr>
          <w:rFonts w:ascii="仿宋" w:hAnsi="仿宋" w:eastAsia="仿宋"/>
          <w:sz w:val="32"/>
          <w:szCs w:val="32"/>
          <w:highlight w:val="none"/>
        </w:rPr>
      </w:pPr>
      <w:r>
        <w:rPr>
          <w:rFonts w:hint="eastAsia" w:ascii="仿宋" w:hAnsi="仿宋" w:eastAsia="仿宋"/>
          <w:sz w:val="32"/>
          <w:szCs w:val="32"/>
          <w:highlight w:val="none"/>
        </w:rPr>
        <w:t xml:space="preserve">     (三)重大行政执法决定书代拟稿;</w:t>
      </w:r>
    </w:p>
    <w:p w14:paraId="026AC599">
      <w:pPr>
        <w:rPr>
          <w:rFonts w:ascii="仿宋" w:hAnsi="仿宋" w:eastAsia="仿宋"/>
          <w:sz w:val="32"/>
          <w:szCs w:val="32"/>
          <w:highlight w:val="none"/>
        </w:rPr>
      </w:pPr>
      <w:r>
        <w:rPr>
          <w:rFonts w:hint="eastAsia" w:ascii="仿宋" w:hAnsi="仿宋" w:eastAsia="仿宋"/>
          <w:sz w:val="32"/>
          <w:szCs w:val="32"/>
          <w:highlight w:val="none"/>
        </w:rPr>
        <w:t xml:space="preserve">     (四)相关证据资料;</w:t>
      </w:r>
    </w:p>
    <w:p w14:paraId="031D06F0">
      <w:pPr>
        <w:rPr>
          <w:rFonts w:ascii="仿宋" w:hAnsi="仿宋" w:eastAsia="仿宋"/>
          <w:sz w:val="32"/>
          <w:szCs w:val="32"/>
          <w:highlight w:val="none"/>
        </w:rPr>
      </w:pPr>
      <w:r>
        <w:rPr>
          <w:rFonts w:hint="eastAsia" w:ascii="仿宋" w:hAnsi="仿宋" w:eastAsia="仿宋"/>
          <w:sz w:val="32"/>
          <w:szCs w:val="32"/>
          <w:highlight w:val="none"/>
        </w:rPr>
        <w:t xml:space="preserve">     (五)经听证或者评估的,还应当提交听证笔录或者评估报告；</w:t>
      </w:r>
    </w:p>
    <w:p w14:paraId="3C5A12EA">
      <w:pPr>
        <w:rPr>
          <w:rFonts w:ascii="仿宋" w:hAnsi="仿宋" w:eastAsia="仿宋"/>
          <w:sz w:val="32"/>
          <w:szCs w:val="32"/>
          <w:highlight w:val="none"/>
        </w:rPr>
      </w:pPr>
      <w:r>
        <w:rPr>
          <w:rFonts w:hint="eastAsia" w:ascii="仿宋" w:hAnsi="仿宋" w:eastAsia="仿宋"/>
          <w:sz w:val="32"/>
          <w:szCs w:val="32"/>
          <w:highlight w:val="none"/>
        </w:rPr>
        <w:t xml:space="preserve">     (六)其他需要提交的材料。</w:t>
      </w:r>
    </w:p>
    <w:p w14:paraId="1B4BAFD8">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综合办公室</w:t>
      </w:r>
      <w:r>
        <w:rPr>
          <w:rFonts w:hint="eastAsia" w:ascii="仿宋" w:hAnsi="仿宋" w:eastAsia="仿宋"/>
          <w:sz w:val="32"/>
          <w:szCs w:val="32"/>
          <w:highlight w:val="none"/>
        </w:rPr>
        <w:t>认为提交材料不齐全的,可以要求行政执法承办科室在指定时间提交。</w:t>
      </w:r>
    </w:p>
    <w:p w14:paraId="7CB89F88">
      <w:pPr>
        <w:ind w:firstLine="803" w:firstLineChars="250"/>
        <w:rPr>
          <w:rFonts w:ascii="仿宋" w:hAnsi="仿宋" w:eastAsia="仿宋"/>
          <w:sz w:val="32"/>
          <w:szCs w:val="32"/>
          <w:highlight w:val="none"/>
        </w:rPr>
      </w:pPr>
      <w:r>
        <w:rPr>
          <w:rFonts w:hint="eastAsia" w:ascii="仿宋" w:hAnsi="仿宋" w:eastAsia="仿宋"/>
          <w:b/>
          <w:sz w:val="32"/>
          <w:szCs w:val="32"/>
          <w:highlight w:val="none"/>
        </w:rPr>
        <w:t>第七条</w:t>
      </w:r>
      <w:r>
        <w:rPr>
          <w:rFonts w:hint="eastAsia" w:ascii="仿宋" w:hAnsi="仿宋" w:eastAsia="仿宋"/>
          <w:sz w:val="32"/>
          <w:szCs w:val="32"/>
          <w:highlight w:val="none"/>
        </w:rPr>
        <w:t xml:space="preserve">  重大行政执法决定建议情况说明应当载明以下内容:</w:t>
      </w:r>
    </w:p>
    <w:p w14:paraId="07BFFF89">
      <w:pPr>
        <w:rPr>
          <w:rFonts w:ascii="仿宋" w:hAnsi="仿宋" w:eastAsia="仿宋"/>
          <w:sz w:val="32"/>
          <w:szCs w:val="32"/>
          <w:highlight w:val="none"/>
        </w:rPr>
      </w:pPr>
      <w:r>
        <w:rPr>
          <w:rFonts w:hint="eastAsia" w:ascii="仿宋" w:hAnsi="仿宋" w:eastAsia="仿宋"/>
          <w:sz w:val="32"/>
          <w:szCs w:val="32"/>
          <w:highlight w:val="none"/>
        </w:rPr>
        <w:t xml:space="preserve">     (一)基本事实;</w:t>
      </w:r>
    </w:p>
    <w:p w14:paraId="7B59B418">
      <w:pPr>
        <w:rPr>
          <w:rFonts w:ascii="仿宋" w:hAnsi="仿宋" w:eastAsia="仿宋"/>
          <w:sz w:val="32"/>
          <w:szCs w:val="32"/>
          <w:highlight w:val="none"/>
        </w:rPr>
      </w:pPr>
      <w:r>
        <w:rPr>
          <w:rFonts w:hint="eastAsia" w:ascii="仿宋" w:hAnsi="仿宋" w:eastAsia="仿宋"/>
          <w:sz w:val="32"/>
          <w:szCs w:val="32"/>
          <w:highlight w:val="none"/>
        </w:rPr>
        <w:t xml:space="preserve">     (二)适用法律、法规、规章和执行裁量基准的情况;</w:t>
      </w:r>
    </w:p>
    <w:p w14:paraId="0D3D5508">
      <w:pPr>
        <w:rPr>
          <w:rFonts w:ascii="仿宋" w:hAnsi="仿宋" w:eastAsia="仿宋"/>
          <w:sz w:val="32"/>
          <w:szCs w:val="32"/>
          <w:highlight w:val="none"/>
        </w:rPr>
      </w:pPr>
      <w:r>
        <w:rPr>
          <w:rFonts w:hint="eastAsia" w:ascii="仿宋" w:hAnsi="仿宋" w:eastAsia="仿宋"/>
          <w:sz w:val="32"/>
          <w:szCs w:val="32"/>
          <w:highlight w:val="none"/>
        </w:rPr>
        <w:t xml:space="preserve">     (三)行政执法人员资格情况;</w:t>
      </w:r>
    </w:p>
    <w:p w14:paraId="3BD70B56">
      <w:pPr>
        <w:rPr>
          <w:rFonts w:ascii="仿宋" w:hAnsi="仿宋" w:eastAsia="仿宋"/>
          <w:sz w:val="32"/>
          <w:szCs w:val="32"/>
          <w:highlight w:val="none"/>
        </w:rPr>
      </w:pPr>
      <w:r>
        <w:rPr>
          <w:rFonts w:hint="eastAsia" w:ascii="仿宋" w:hAnsi="仿宋" w:eastAsia="仿宋"/>
          <w:sz w:val="32"/>
          <w:szCs w:val="32"/>
          <w:highlight w:val="none"/>
        </w:rPr>
        <w:t xml:space="preserve">     (四)调查取证和听证情况;</w:t>
      </w:r>
    </w:p>
    <w:p w14:paraId="0A5F726B">
      <w:pPr>
        <w:rPr>
          <w:rFonts w:ascii="仿宋" w:hAnsi="仿宋" w:eastAsia="仿宋"/>
          <w:sz w:val="32"/>
          <w:szCs w:val="32"/>
          <w:highlight w:val="none"/>
        </w:rPr>
      </w:pPr>
      <w:r>
        <w:rPr>
          <w:rFonts w:hint="eastAsia" w:ascii="仿宋" w:hAnsi="仿宋" w:eastAsia="仿宋"/>
          <w:sz w:val="32"/>
          <w:szCs w:val="32"/>
          <w:highlight w:val="none"/>
        </w:rPr>
        <w:t xml:space="preserve">     (五)其他需要说明的情况。</w:t>
      </w:r>
    </w:p>
    <w:p w14:paraId="0DAC448B">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 xml:space="preserve"> 第八条</w:t>
      </w: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司法所</w:t>
      </w:r>
      <w:r>
        <w:rPr>
          <w:rFonts w:hint="eastAsia" w:ascii="仿宋" w:hAnsi="仿宋" w:eastAsia="仿宋"/>
          <w:sz w:val="32"/>
          <w:szCs w:val="32"/>
          <w:highlight w:val="none"/>
        </w:rPr>
        <w:t>对拟作出的重大行政执法决定从以下几个方面进行审核：</w:t>
      </w:r>
    </w:p>
    <w:p w14:paraId="347C814D">
      <w:pPr>
        <w:rPr>
          <w:rFonts w:ascii="仿宋" w:hAnsi="仿宋" w:eastAsia="仿宋"/>
          <w:sz w:val="32"/>
          <w:szCs w:val="32"/>
          <w:highlight w:val="none"/>
        </w:rPr>
      </w:pPr>
      <w:r>
        <w:rPr>
          <w:rFonts w:hint="eastAsia" w:ascii="仿宋" w:hAnsi="仿宋" w:eastAsia="仿宋"/>
          <w:sz w:val="32"/>
          <w:szCs w:val="32"/>
          <w:highlight w:val="none"/>
        </w:rPr>
        <w:t xml:space="preserve">    (一) 行政执法主体是否合法,行政执法人员是否具备执法资格;</w:t>
      </w:r>
    </w:p>
    <w:p w14:paraId="1DF00AE8">
      <w:pPr>
        <w:rPr>
          <w:rFonts w:ascii="仿宋" w:hAnsi="仿宋" w:eastAsia="仿宋"/>
          <w:sz w:val="32"/>
          <w:szCs w:val="32"/>
          <w:highlight w:val="none"/>
        </w:rPr>
      </w:pPr>
      <w:r>
        <w:rPr>
          <w:rFonts w:hint="eastAsia" w:ascii="仿宋" w:hAnsi="仿宋" w:eastAsia="仿宋"/>
          <w:sz w:val="32"/>
          <w:szCs w:val="32"/>
          <w:highlight w:val="none"/>
        </w:rPr>
        <w:t xml:space="preserve">     (二)主要事实是否清楚,证据是否确凿、充分;</w:t>
      </w:r>
    </w:p>
    <w:p w14:paraId="14277F9E">
      <w:pPr>
        <w:rPr>
          <w:rFonts w:ascii="仿宋" w:hAnsi="仿宋" w:eastAsia="仿宋"/>
          <w:sz w:val="32"/>
          <w:szCs w:val="32"/>
          <w:highlight w:val="none"/>
        </w:rPr>
      </w:pPr>
      <w:r>
        <w:rPr>
          <w:rFonts w:hint="eastAsia" w:ascii="仿宋" w:hAnsi="仿宋" w:eastAsia="仿宋"/>
          <w:sz w:val="32"/>
          <w:szCs w:val="32"/>
          <w:highlight w:val="none"/>
        </w:rPr>
        <w:t xml:space="preserve">     (三)适用法律、法规、规章是否准确,执行裁量基准是否适当；</w:t>
      </w:r>
    </w:p>
    <w:p w14:paraId="5D63D43E">
      <w:pPr>
        <w:rPr>
          <w:rFonts w:ascii="仿宋" w:hAnsi="仿宋" w:eastAsia="仿宋"/>
          <w:sz w:val="32"/>
          <w:szCs w:val="32"/>
          <w:highlight w:val="none"/>
        </w:rPr>
      </w:pPr>
      <w:r>
        <w:rPr>
          <w:rFonts w:hint="eastAsia" w:ascii="仿宋" w:hAnsi="仿宋" w:eastAsia="仿宋"/>
          <w:sz w:val="32"/>
          <w:szCs w:val="32"/>
          <w:highlight w:val="none"/>
        </w:rPr>
        <w:t xml:space="preserve">     (四)程序是否合法;</w:t>
      </w:r>
    </w:p>
    <w:p w14:paraId="6DDA94F8">
      <w:pPr>
        <w:rPr>
          <w:rFonts w:ascii="仿宋" w:hAnsi="仿宋" w:eastAsia="仿宋"/>
          <w:sz w:val="32"/>
          <w:szCs w:val="32"/>
          <w:highlight w:val="none"/>
        </w:rPr>
      </w:pPr>
      <w:r>
        <w:rPr>
          <w:rFonts w:hint="eastAsia" w:ascii="仿宋" w:hAnsi="仿宋" w:eastAsia="仿宋"/>
          <w:sz w:val="32"/>
          <w:szCs w:val="32"/>
          <w:highlight w:val="none"/>
        </w:rPr>
        <w:t xml:space="preserve">     (五)是否有超越本机关职权范围或</w:t>
      </w:r>
      <w:r>
        <w:rPr>
          <w:rFonts w:hint="eastAsia" w:ascii="仿宋" w:hAnsi="仿宋" w:eastAsia="仿宋"/>
          <w:sz w:val="32"/>
          <w:szCs w:val="32"/>
          <w:highlight w:val="none"/>
          <w:lang w:val="en-US" w:eastAsia="zh-CN"/>
        </w:rPr>
        <w:t>滥</w:t>
      </w:r>
      <w:r>
        <w:rPr>
          <w:rFonts w:hint="eastAsia" w:ascii="仿宋" w:hAnsi="仿宋" w:eastAsia="仿宋"/>
          <w:sz w:val="32"/>
          <w:szCs w:val="32"/>
          <w:highlight w:val="none"/>
        </w:rPr>
        <w:t>用职权的情形;</w:t>
      </w:r>
    </w:p>
    <w:p w14:paraId="28AC0646">
      <w:pPr>
        <w:rPr>
          <w:rFonts w:ascii="仿宋" w:hAnsi="仿宋" w:eastAsia="仿宋"/>
          <w:sz w:val="32"/>
          <w:szCs w:val="32"/>
          <w:highlight w:val="none"/>
        </w:rPr>
      </w:pPr>
      <w:r>
        <w:rPr>
          <w:rFonts w:hint="eastAsia" w:ascii="仿宋" w:hAnsi="仿宋" w:eastAsia="仿宋"/>
          <w:sz w:val="32"/>
          <w:szCs w:val="32"/>
          <w:highlight w:val="none"/>
        </w:rPr>
        <w:t xml:space="preserve">     (六)行政执法文书是否规范、齐备;</w:t>
      </w:r>
    </w:p>
    <w:p w14:paraId="30000EB4">
      <w:pPr>
        <w:rPr>
          <w:rFonts w:ascii="仿宋" w:hAnsi="仿宋" w:eastAsia="仿宋"/>
          <w:sz w:val="32"/>
          <w:szCs w:val="32"/>
          <w:highlight w:val="none"/>
        </w:rPr>
      </w:pPr>
      <w:r>
        <w:rPr>
          <w:rFonts w:hint="eastAsia" w:ascii="仿宋" w:hAnsi="仿宋" w:eastAsia="仿宋"/>
          <w:sz w:val="32"/>
          <w:szCs w:val="32"/>
          <w:highlight w:val="none"/>
        </w:rPr>
        <w:t xml:space="preserve">     (七)违法行为是否涉嫌犯罪需要移送司法机关;</w:t>
      </w:r>
    </w:p>
    <w:p w14:paraId="7608C214">
      <w:pPr>
        <w:rPr>
          <w:rFonts w:ascii="仿宋" w:hAnsi="仿宋" w:eastAsia="仿宋"/>
          <w:sz w:val="32"/>
          <w:szCs w:val="32"/>
          <w:highlight w:val="none"/>
        </w:rPr>
      </w:pPr>
      <w:r>
        <w:rPr>
          <w:rFonts w:hint="eastAsia" w:ascii="仿宋" w:hAnsi="仿宋" w:eastAsia="仿宋"/>
          <w:sz w:val="32"/>
          <w:szCs w:val="32"/>
          <w:highlight w:val="none"/>
        </w:rPr>
        <w:t xml:space="preserve">     (八)其他应当审核的内容。</w:t>
      </w:r>
    </w:p>
    <w:p w14:paraId="7D11F95E">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第九条</w:t>
      </w: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街道司法所</w:t>
      </w:r>
      <w:r>
        <w:rPr>
          <w:rFonts w:hint="eastAsia" w:ascii="仿宋" w:hAnsi="仿宋" w:eastAsia="仿宋"/>
          <w:sz w:val="32"/>
          <w:szCs w:val="32"/>
          <w:highlight w:val="none"/>
        </w:rPr>
        <w:t>在审核过程中,有权调阅行政执法活动相关材料,必要时也可以向当事人进行调查,相关单位和个人应当予以协助配合。</w:t>
      </w:r>
    </w:p>
    <w:p w14:paraId="0E097E7E">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第十条</w:t>
      </w: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司法所</w:t>
      </w:r>
      <w:r>
        <w:rPr>
          <w:rFonts w:hint="eastAsia" w:ascii="仿宋" w:hAnsi="仿宋" w:eastAsia="仿宋"/>
          <w:sz w:val="32"/>
          <w:szCs w:val="32"/>
          <w:highlight w:val="none"/>
        </w:rPr>
        <w:t>对拟作出的重大行政执法决定进行审核后,根据不同情况,提出相应的书面意见或建议。</w:t>
      </w:r>
    </w:p>
    <w:p w14:paraId="16BD64A8">
      <w:pPr>
        <w:rPr>
          <w:rFonts w:ascii="仿宋" w:hAnsi="仿宋" w:eastAsia="仿宋"/>
          <w:sz w:val="32"/>
          <w:szCs w:val="32"/>
          <w:highlight w:val="none"/>
        </w:rPr>
      </w:pPr>
      <w:r>
        <w:rPr>
          <w:rFonts w:hint="eastAsia" w:ascii="仿宋" w:hAnsi="仿宋" w:eastAsia="仿宋"/>
          <w:sz w:val="32"/>
          <w:szCs w:val="32"/>
          <w:highlight w:val="none"/>
        </w:rPr>
        <w:t xml:space="preserve">   (一)主要事实清楚、证据确凿、定性准确、程序合法的,</w:t>
      </w:r>
    </w:p>
    <w:p w14:paraId="0254C99B">
      <w:pPr>
        <w:rPr>
          <w:rFonts w:ascii="仿宋" w:hAnsi="仿宋" w:eastAsia="仿宋"/>
          <w:sz w:val="32"/>
          <w:szCs w:val="32"/>
          <w:highlight w:val="none"/>
        </w:rPr>
      </w:pPr>
      <w:r>
        <w:rPr>
          <w:rFonts w:hint="eastAsia" w:ascii="仿宋" w:hAnsi="仿宋" w:eastAsia="仿宋"/>
          <w:sz w:val="32"/>
          <w:szCs w:val="32"/>
          <w:highlight w:val="none"/>
        </w:rPr>
        <w:t>提出同意的意见;</w:t>
      </w:r>
    </w:p>
    <w:p w14:paraId="28089CE0">
      <w:pPr>
        <w:rPr>
          <w:rFonts w:ascii="仿宋" w:hAnsi="仿宋" w:eastAsia="仿宋"/>
          <w:sz w:val="32"/>
          <w:szCs w:val="32"/>
          <w:highlight w:val="none"/>
        </w:rPr>
      </w:pPr>
      <w:r>
        <w:rPr>
          <w:rFonts w:hint="eastAsia" w:ascii="仿宋" w:hAnsi="仿宋" w:eastAsia="仿宋"/>
          <w:sz w:val="32"/>
          <w:szCs w:val="32"/>
          <w:highlight w:val="none"/>
        </w:rPr>
        <w:t xml:space="preserve">   (二)主要事实不清,证据不足的,提出继续调查或不予作出行政执法决定的建议；</w:t>
      </w:r>
    </w:p>
    <w:p w14:paraId="25732142">
      <w:pPr>
        <w:rPr>
          <w:rFonts w:ascii="仿宋" w:hAnsi="仿宋" w:eastAsia="仿宋"/>
          <w:sz w:val="32"/>
          <w:szCs w:val="32"/>
          <w:highlight w:val="none"/>
        </w:rPr>
      </w:pPr>
      <w:r>
        <w:rPr>
          <w:rFonts w:hint="eastAsia" w:ascii="仿宋" w:hAnsi="仿宋" w:eastAsia="仿宋"/>
          <w:sz w:val="32"/>
          <w:szCs w:val="32"/>
          <w:highlight w:val="none"/>
        </w:rPr>
        <w:t xml:space="preserve">   (三)定性不准、适用法律不准确和裁量基准不当的,提出变更意见；</w:t>
      </w:r>
    </w:p>
    <w:p w14:paraId="363E3206">
      <w:pPr>
        <w:rPr>
          <w:rFonts w:ascii="仿宋" w:hAnsi="仿宋" w:eastAsia="仿宋"/>
          <w:sz w:val="32"/>
          <w:szCs w:val="32"/>
          <w:highlight w:val="none"/>
        </w:rPr>
      </w:pPr>
      <w:r>
        <w:rPr>
          <w:rFonts w:hint="eastAsia" w:ascii="仿宋" w:hAnsi="仿宋" w:eastAsia="仿宋"/>
          <w:sz w:val="32"/>
          <w:szCs w:val="32"/>
          <w:highlight w:val="none"/>
        </w:rPr>
        <w:t xml:space="preserve">   (四)程序不合法的,提出纠正意见;</w:t>
      </w:r>
    </w:p>
    <w:p w14:paraId="22501ECB">
      <w:pPr>
        <w:rPr>
          <w:rFonts w:ascii="仿宋" w:hAnsi="仿宋" w:eastAsia="仿宋"/>
          <w:sz w:val="32"/>
          <w:szCs w:val="32"/>
          <w:highlight w:val="none"/>
        </w:rPr>
      </w:pPr>
      <w:r>
        <w:rPr>
          <w:rFonts w:hint="eastAsia" w:ascii="仿宋" w:hAnsi="仿宋" w:eastAsia="仿宋"/>
          <w:sz w:val="32"/>
          <w:szCs w:val="32"/>
          <w:highlight w:val="none"/>
        </w:rPr>
        <w:t xml:space="preserve">   (五)超出本机关管辖范围或涉嫌犯罪的,提出移送意见。</w:t>
      </w:r>
    </w:p>
    <w:p w14:paraId="30FA82BE">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第十一条</w:t>
      </w:r>
      <w:r>
        <w:rPr>
          <w:rFonts w:hint="eastAsia" w:ascii="仿宋" w:hAnsi="仿宋" w:eastAsia="仿宋"/>
          <w:sz w:val="32"/>
          <w:szCs w:val="32"/>
          <w:highlight w:val="none"/>
        </w:rPr>
        <w:t xml:space="preserve"> 法制机构在收到重大行政执法决定送审材料后应在七个工作日内审核完毕。案件复杂的,经</w:t>
      </w:r>
      <w:r>
        <w:rPr>
          <w:rFonts w:hint="eastAsia" w:ascii="仿宋" w:hAnsi="仿宋" w:eastAsia="仿宋"/>
          <w:sz w:val="32"/>
          <w:szCs w:val="32"/>
          <w:highlight w:val="none"/>
          <w:lang w:eastAsia="zh-CN"/>
        </w:rPr>
        <w:t>本街道</w:t>
      </w:r>
      <w:r>
        <w:rPr>
          <w:rFonts w:hint="eastAsia" w:ascii="仿宋" w:hAnsi="仿宋" w:eastAsia="仿宋"/>
          <w:sz w:val="32"/>
          <w:szCs w:val="32"/>
          <w:highlight w:val="none"/>
        </w:rPr>
        <w:t>负责人批准可以延长五个工作日。</w:t>
      </w:r>
    </w:p>
    <w:p w14:paraId="260602C2">
      <w:pPr>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 xml:space="preserve">第十二条  </w:t>
      </w:r>
      <w:r>
        <w:rPr>
          <w:rFonts w:hint="eastAsia" w:ascii="仿宋" w:hAnsi="仿宋" w:eastAsia="仿宋"/>
          <w:sz w:val="32"/>
          <w:szCs w:val="32"/>
          <w:highlight w:val="none"/>
        </w:rPr>
        <w:t>行政执法承办科室对</w:t>
      </w:r>
      <w:r>
        <w:rPr>
          <w:rFonts w:hint="eastAsia" w:ascii="仿宋" w:hAnsi="仿宋" w:eastAsia="仿宋"/>
          <w:sz w:val="32"/>
          <w:szCs w:val="32"/>
          <w:highlight w:val="none"/>
          <w:lang w:val="en-US" w:eastAsia="zh-CN"/>
        </w:rPr>
        <w:t>司法所</w:t>
      </w:r>
      <w:r>
        <w:rPr>
          <w:rFonts w:hint="eastAsia" w:ascii="仿宋" w:hAnsi="仿宋" w:eastAsia="仿宋"/>
          <w:sz w:val="32"/>
          <w:szCs w:val="32"/>
          <w:highlight w:val="none"/>
        </w:rPr>
        <w:t>审核意见和建议应当研究采纳,有异议的应当与法制机构协商沟通,经沟通达不成一致意见的,将双方意见一并报送</w:t>
      </w:r>
      <w:r>
        <w:rPr>
          <w:rFonts w:hint="eastAsia" w:ascii="仿宋" w:hAnsi="仿宋" w:eastAsia="仿宋"/>
          <w:sz w:val="32"/>
          <w:szCs w:val="32"/>
          <w:highlight w:val="none"/>
          <w:lang w:eastAsia="zh-CN"/>
        </w:rPr>
        <w:t>本街道</w:t>
      </w:r>
      <w:r>
        <w:rPr>
          <w:rFonts w:hint="eastAsia" w:ascii="仿宋" w:hAnsi="仿宋" w:eastAsia="仿宋"/>
          <w:sz w:val="32"/>
          <w:szCs w:val="32"/>
          <w:highlight w:val="none"/>
        </w:rPr>
        <w:t>负责人处理。</w:t>
      </w:r>
    </w:p>
    <w:p w14:paraId="3EDF0B6D">
      <w:pPr>
        <w:ind w:firstLine="643" w:firstLineChars="200"/>
        <w:rPr>
          <w:rFonts w:ascii="仿宋" w:hAnsi="仿宋" w:eastAsia="仿宋"/>
          <w:sz w:val="32"/>
          <w:szCs w:val="32"/>
          <w:highlight w:val="none"/>
        </w:rPr>
      </w:pPr>
      <w:r>
        <w:rPr>
          <w:rFonts w:hint="eastAsia" w:ascii="仿宋" w:hAnsi="仿宋" w:eastAsia="仿宋"/>
          <w:b/>
          <w:sz w:val="32"/>
          <w:szCs w:val="32"/>
          <w:highlight w:val="none"/>
        </w:rPr>
        <w:t>第十三条</w:t>
      </w:r>
      <w:r>
        <w:rPr>
          <w:rFonts w:hint="eastAsia" w:ascii="仿宋" w:hAnsi="仿宋" w:eastAsia="仿宋"/>
          <w:sz w:val="32"/>
          <w:szCs w:val="32"/>
          <w:highlight w:val="none"/>
        </w:rPr>
        <w:t xml:space="preserve"> 重大行政执法案件经</w:t>
      </w:r>
      <w:r>
        <w:rPr>
          <w:rFonts w:hint="eastAsia" w:ascii="仿宋" w:hAnsi="仿宋" w:eastAsia="仿宋"/>
          <w:sz w:val="32"/>
          <w:szCs w:val="32"/>
          <w:highlight w:val="none"/>
          <w:lang w:val="en-US" w:eastAsia="zh-CN"/>
        </w:rPr>
        <w:t>在司法所</w:t>
      </w:r>
      <w:r>
        <w:rPr>
          <w:rFonts w:hint="eastAsia" w:ascii="仿宋" w:hAnsi="仿宋" w:eastAsia="仿宋"/>
          <w:sz w:val="32"/>
          <w:szCs w:val="32"/>
          <w:highlight w:val="none"/>
        </w:rPr>
        <w:t>审核后,提交本</w:t>
      </w:r>
      <w:r>
        <w:rPr>
          <w:rFonts w:hint="eastAsia" w:ascii="仿宋" w:hAnsi="仿宋" w:eastAsia="仿宋"/>
          <w:sz w:val="32"/>
          <w:szCs w:val="32"/>
          <w:highlight w:val="none"/>
          <w:lang w:eastAsia="zh-CN"/>
        </w:rPr>
        <w:t>本街道</w:t>
      </w:r>
      <w:r>
        <w:rPr>
          <w:rFonts w:hint="eastAsia" w:ascii="仿宋" w:hAnsi="仿宋" w:eastAsia="仿宋"/>
          <w:sz w:val="32"/>
          <w:szCs w:val="32"/>
          <w:highlight w:val="none"/>
        </w:rPr>
        <w:t>负责人集体讨论决定。</w:t>
      </w:r>
      <w:r>
        <w:rPr>
          <w:rFonts w:hint="eastAsia" w:ascii="仿宋" w:hAnsi="仿宋" w:eastAsia="仿宋"/>
          <w:sz w:val="32"/>
          <w:szCs w:val="32"/>
          <w:highlight w:val="none"/>
          <w:lang w:val="en-US" w:eastAsia="zh-CN"/>
        </w:rPr>
        <w:t>司法所</w:t>
      </w:r>
      <w:r>
        <w:rPr>
          <w:rFonts w:hint="eastAsia" w:ascii="仿宋" w:hAnsi="仿宋" w:eastAsia="仿宋"/>
          <w:sz w:val="32"/>
          <w:szCs w:val="32"/>
          <w:highlight w:val="none"/>
        </w:rPr>
        <w:t>未审核通过的,不得作出决定。</w:t>
      </w:r>
    </w:p>
    <w:p w14:paraId="5B81AAF7">
      <w:pPr>
        <w:ind w:firstLine="803" w:firstLineChars="250"/>
        <w:rPr>
          <w:rFonts w:ascii="仿宋" w:hAnsi="仿宋" w:eastAsia="仿宋"/>
          <w:sz w:val="32"/>
          <w:szCs w:val="32"/>
          <w:highlight w:val="none"/>
        </w:rPr>
      </w:pPr>
      <w:r>
        <w:rPr>
          <w:rFonts w:hint="eastAsia" w:ascii="仿宋" w:hAnsi="仿宋" w:eastAsia="仿宋"/>
          <w:b/>
          <w:sz w:val="32"/>
          <w:szCs w:val="32"/>
          <w:highlight w:val="none"/>
        </w:rPr>
        <w:t>第十四条</w:t>
      </w:r>
      <w:r>
        <w:rPr>
          <w:rFonts w:hint="eastAsia" w:ascii="仿宋" w:hAnsi="仿宋" w:eastAsia="仿宋"/>
          <w:sz w:val="32"/>
          <w:szCs w:val="32"/>
          <w:highlight w:val="none"/>
        </w:rPr>
        <w:t xml:space="preserve"> 行政执法承办科室的承办人员、</w:t>
      </w:r>
      <w:r>
        <w:rPr>
          <w:rFonts w:hint="eastAsia" w:ascii="仿宋" w:hAnsi="仿宋" w:eastAsia="仿宋"/>
          <w:sz w:val="32"/>
          <w:szCs w:val="32"/>
          <w:highlight w:val="none"/>
          <w:lang w:val="en-US" w:eastAsia="zh-CN"/>
        </w:rPr>
        <w:t>司法所</w:t>
      </w:r>
      <w:r>
        <w:rPr>
          <w:rFonts w:hint="eastAsia" w:ascii="仿宋" w:hAnsi="仿宋" w:eastAsia="仿宋"/>
          <w:sz w:val="32"/>
          <w:szCs w:val="32"/>
          <w:highlight w:val="none"/>
        </w:rPr>
        <w:t>的审核人员以及作出行政执法决定的负责人因不履行或者不正确履行职责,导致行政执法决定错误,情节严重的,追究相关人员的责任。</w:t>
      </w:r>
    </w:p>
    <w:p w14:paraId="311A5E67">
      <w:pPr>
        <w:rPr>
          <w:highlight w:val="none"/>
        </w:rPr>
      </w:pPr>
      <w:r>
        <w:rPr>
          <w:rFonts w:hint="eastAsia" w:ascii="仿宋" w:hAnsi="仿宋" w:eastAsia="仿宋"/>
          <w:sz w:val="32"/>
          <w:szCs w:val="32"/>
          <w:highlight w:val="none"/>
        </w:rPr>
        <w:t xml:space="preserve">    </w:t>
      </w:r>
      <w:r>
        <w:rPr>
          <w:rFonts w:hint="eastAsia" w:ascii="仿宋" w:hAnsi="仿宋" w:eastAsia="仿宋"/>
          <w:b/>
          <w:sz w:val="32"/>
          <w:szCs w:val="32"/>
          <w:highlight w:val="none"/>
        </w:rPr>
        <w:t>第十五条</w:t>
      </w:r>
      <w:r>
        <w:rPr>
          <w:rFonts w:hint="eastAsia" w:ascii="仿宋" w:hAnsi="仿宋" w:eastAsia="仿宋"/>
          <w:sz w:val="32"/>
          <w:szCs w:val="32"/>
          <w:highlight w:val="none"/>
        </w:rPr>
        <w:t xml:space="preserve"> 本制度自发布之日起施行。</w:t>
      </w:r>
    </w:p>
    <w:p w14:paraId="3C5E2435">
      <w:pPr>
        <w:pStyle w:val="4"/>
        <w:wordWrap w:val="0"/>
        <w:ind w:left="0" w:leftChars="0" w:firstLine="0" w:firstLineChars="0"/>
        <w:jc w:val="right"/>
        <w:rPr>
          <w:rFonts w:hint="eastAsia" w:ascii="仿宋_GB2312" w:hAnsi="仿宋" w:eastAsia="仿宋_GB2312" w:cs="宋体"/>
          <w:sz w:val="32"/>
          <w:szCs w:val="32"/>
          <w:lang w:val="en-US" w:eastAsia="zh-CN"/>
        </w:rPr>
      </w:pPr>
    </w:p>
    <w:p w14:paraId="2BC29992">
      <w:pPr>
        <w:pStyle w:val="4"/>
        <w:wordWrap w:val="0"/>
        <w:ind w:left="0" w:leftChars="0" w:firstLine="0" w:firstLineChars="0"/>
        <w:jc w:val="right"/>
        <w:rPr>
          <w:rFonts w:hint="eastAsia" w:ascii="仿宋_GB2312" w:hAnsi="仿宋" w:eastAsia="仿宋_GB2312" w:cs="宋体"/>
          <w:sz w:val="32"/>
          <w:szCs w:val="32"/>
          <w:lang w:val="en-US" w:eastAsia="zh-CN"/>
        </w:rPr>
      </w:pPr>
    </w:p>
    <w:p w14:paraId="570313EE">
      <w:pPr>
        <w:pStyle w:val="4"/>
        <w:wordWrap w:val="0"/>
        <w:ind w:left="0" w:leftChars="0" w:firstLine="0" w:firstLineChars="0"/>
        <w:jc w:val="right"/>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黄土坑街道办事处</w:t>
      </w:r>
    </w:p>
    <w:p w14:paraId="0DB21B8B">
      <w:pPr>
        <w:jc w:val="right"/>
        <w:rPr>
          <w:highlight w:val="none"/>
        </w:rPr>
      </w:pPr>
      <w:r>
        <w:rPr>
          <w:rFonts w:hint="eastAsia" w:ascii="仿宋_GB2312" w:hAnsi="仿宋" w:eastAsia="仿宋_GB2312" w:cs="宋体"/>
          <w:sz w:val="32"/>
          <w:szCs w:val="32"/>
          <w:lang w:val="en-US" w:eastAsia="zh-CN"/>
        </w:rPr>
        <w:t>2021年12月15日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MTI1ZWUyYmFhMzMyZThhYmEwOGQ3MGQzYmE0MzIifQ=="/>
  </w:docVars>
  <w:rsids>
    <w:rsidRoot w:val="00000000"/>
    <w:rsid w:val="068C7350"/>
    <w:rsid w:val="077F2A45"/>
    <w:rsid w:val="17B15091"/>
    <w:rsid w:val="187A3227"/>
    <w:rsid w:val="41443957"/>
    <w:rsid w:val="554C190A"/>
    <w:rsid w:val="57794499"/>
    <w:rsid w:val="6E5B3411"/>
    <w:rsid w:val="7C4A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2"/>
    <w:basedOn w:val="1"/>
    <w:qFormat/>
    <w:uiPriority w:val="99"/>
    <w:pPr>
      <w:spacing w:after="120" w:line="480" w:lineRule="auto"/>
    </w:pPr>
  </w:style>
  <w:style w:type="paragraph" w:styleId="4">
    <w:name w:val="Body Text First Indent 2"/>
    <w:basedOn w:val="2"/>
    <w:qFormat/>
    <w:uiPriority w:val="0"/>
    <w:pPr>
      <w:widowControl w:val="0"/>
      <w:adjustRightInd/>
      <w:snapToGrid/>
      <w:ind w:firstLine="420" w:firstLineChars="200"/>
      <w:jc w:val="both"/>
    </w:pPr>
    <w:rPr>
      <w:rFonts w:ascii="Calibri" w:hAnsi="Calibri" w:eastAsia="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1545</Words>
  <Characters>1553</Characters>
  <Lines>0</Lines>
  <Paragraphs>0</Paragraphs>
  <TotalTime>3</TotalTime>
  <ScaleCrop>false</ScaleCrop>
  <LinksUpToDate>false</LinksUpToDate>
  <CharactersWithSpaces>1750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2021-12-17T00:55:00Z</dcterms:created>
  <dc:creator>61486</dc:creator>
  <cp:lastModifiedBy>ky</cp:lastModifiedBy>
  <cp:lastPrinted>2023-04-18T05:25:00Z</cp:lastPrinted>
  <dcterms:modified xsi:type="dcterms:W3CDTF">2024-10-24T06:37:24Z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9411292BB42E43B38B61122D37073EB3_13</vt:lpwstr>
  </property>
</Properties>
</file>