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0332"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黄土坑街2025年度行政执法工作报告</w:t>
      </w:r>
      <w:bookmarkStart w:id="0" w:name="_GoBack"/>
      <w:bookmarkEnd w:id="0"/>
    </w:p>
    <w:p w14:paraId="089C42FC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 w14:paraId="77798CC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2025年以来，铁东区黄土坑街道在区委、区政府的坚强领导下，在区民政局、应急管理局等业务主管部门的具体指导下，紧紧围绕保障和改善民生、维护社会安全稳定两大核心任务，严格依法履行行政职责，扎实有序推进最低生活保障（以下简称“低保”）对象的动态管理与精准保障，以及安全生产与消防安全（以下简称“安全生产消防”）的常态化监督与风险防控。现将年度相关行政执法工作情况总结如下：</w:t>
      </w:r>
    </w:p>
    <w:p w14:paraId="39EE2574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 强化组织领导，压实工作责任</w:t>
      </w:r>
    </w:p>
    <w:p w14:paraId="256A2FB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街道党工委、办事处高度重视低保核查与安全生产消防督查工作，将其纳入年度重点工作计划。成立由街道主要领导牵头，分管领导具体负责，相关科室（社会事务办公室、应急管理办公室等）、社区居委会及网格员协同参与的工作专班。明确职责分工，细化任务清单，建立“街道-社区-网格”三级联动机制，确保政策执行到位、责任落实到人。定期召开专题会议，学习传达上级最新政策精神和部署要求，分析研判工作中出现的新情况、新问题，统筹协调推进各项任务。</w:t>
      </w:r>
    </w:p>
    <w:p w14:paraId="75385AC6">
      <w:pPr>
        <w:tabs>
          <w:tab w:val="left" w:pos="544"/>
        </w:tabs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 聚焦精准保障，扎实开展低保全年核查工作</w:t>
      </w:r>
    </w:p>
    <w:p w14:paraId="13504801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46D2E4F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始终坚持以人民为中心的发展思想，严格按照《社会救助暂行办法》、《吉林省最低生活保障工作规程》等法规政策要求，对在册低保对象及新申请家庭进行全面、细致、规范的核查，确保保障对象精准、保障水平精准、动态管理精准。</w:t>
      </w:r>
    </w:p>
    <w:p w14:paraId="50654DC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 规范核查程序，确保公平公正。 严格执行“申请受理、入户调查、信息核对、民主评议、审核审批、张榜公示”的程序。依托居民家庭经济状况核对系统，对申请人及其家庭成员的收入、财产等信息进行线上比对与线下核实相结合，提升核查效率和准确性。全年共完成对辖区内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579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户在册低保家庭的定期复核，以及对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户新申请家庭的调查审核。</w:t>
      </w:r>
    </w:p>
    <w:p w14:paraId="56A2239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 坚持动态管理，实现应保尽保、应退尽退。 建立常态化动态监测机制，通过社区走访、邻里访问、信函索证等多种方式，及时掌握低保家庭人口、收入、财产变动情况。对于因家庭经济状况改善不再符合条件的，按程序及时退出保障范围；对于符合条件的新增困难家庭，及时纳入保障。年内，共依法依规新增纳入低保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人，退出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72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人，调整保障金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160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户，切实做到了动态调整下的精准施保。</w:t>
      </w:r>
    </w:p>
    <w:p w14:paraId="175487F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 强化政策宣传与信息公开。 通过宣传栏、微信群、入户宣讲等多种形式，广泛宣传低保政策、申请条件、办理流程，提高政策知晓率。严格执行长期公示制度，保障群众的知情权、参与权和监督权，确保救助工作在阳光下运行。</w:t>
      </w:r>
    </w:p>
    <w:p w14:paraId="0748856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 提升服务水平，兜牢民生底线。 在核查过程中，注重人文关怀，耐心解答群众疑问，协助符合条件的困难家庭准备申请材料。对特殊困难群体，如重病、重残、老年人等，提供优先受理、上门服务等便利。配合相关部门做好低保对象在医疗、教育、住房等方面的专项救助衔接工作。</w:t>
      </w:r>
    </w:p>
    <w:p w14:paraId="01FF393B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 严守安全红线，深入推进安全生产消防督查工作</w:t>
      </w:r>
    </w:p>
    <w:p w14:paraId="2D6BE00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牢固树立安全发展理念，坚持“安全第一、预防为主、综合治理”的方针，严格落实属地管理责任，持续开展安全生产和消防安全监督检查，着力防范化解重大安全风险。</w:t>
      </w:r>
    </w:p>
    <w:p w14:paraId="090E775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 建立健全监管台账，夯实基础工作。 对辖区内生产经营单位（特别是“九小场所”）、人员密集场所、老旧小区、出租房屋等重点部位进行摸底排查，分类建立安全隐患台账，做到底数清、情况明。督促企业单位严格落实安全生产和消防安全主体责任。</w:t>
      </w:r>
    </w:p>
    <w:p w14:paraId="269BC59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 加大执法检查力度，狠抓隐患整改。 采取日常检查、专项检查、联合检查、随机抽查相结合的方式，围绕消防安全（疏散通道、消防设施、用电用气安全等）、生产安全（特种设备、危险作业、安全防护等）开展高频次、全覆盖的监督检查。全年累计组织各类安全检查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次，检查各类场所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家次，发现并督促整改一般安全隐患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处，对发现的重大安全隐患建立清单，实行挂牌督办、限期整改、闭环管理，整改率达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百分之百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。针对拒不整改或整改不到位的，依法上报或移交相关部门处理。</w:t>
      </w:r>
    </w:p>
    <w:p w14:paraId="11B1205C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 突出重点时段与领域整治。 在重大节日、重要活动期间及冬春防火、夏季防汛等重点时段，提前部署，加强值守，加密巡查。针对电动自行车违规充电停放、“三合一”场所、燃气安全、易燃易爆物品管理等突出问题，开展专项整治行动，集中力量攻坚克难，消除了一批突出风险点。</w:t>
      </w:r>
    </w:p>
    <w:p w14:paraId="517BE997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4. 强化宣传教育与应急演练。 结合“安全生产月”、“消防宣传日”等活动，通过举办讲座、发放资料、播放警示片、组织演练等形式，广泛宣传安全生产法律法规和消防安全知识，提升辖区居民和从业人员的安全意识和自救互救能力。全年组织或参与应急演练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次，开展专题宣传活动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场。</w:t>
      </w:r>
    </w:p>
    <w:p w14:paraId="7810B714"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 存在的问题与不足</w:t>
      </w:r>
    </w:p>
    <w:p w14:paraId="7473723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在肯定成绩的同时，我们也清醒地认识到工作中存在一些短板和不足：</w:t>
      </w:r>
    </w:p>
    <w:p w14:paraId="298B082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 低保核查方面： 部分居民家庭收入特别是灵活就业收入难以精准核实；对低保边缘家庭的监测和帮扶机制有待进一步完善；基层工作人员政策理解和执行能力需持续提升。</w:t>
      </w:r>
    </w:p>
    <w:p w14:paraId="151F3E7B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 安全生产消防督查方面： 部分小微企业、个体工商户安全意识依然淡薄，主体责任落实不到位；老旧小区、出租屋等场所历史遗留安全隐患多，彻底整改难度大；街道层面专业执法力量和装备相对有限。</w:t>
      </w:r>
    </w:p>
    <w:p w14:paraId="02A329A9">
      <w:p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 下一步工作计划</w:t>
      </w:r>
    </w:p>
    <w:p w14:paraId="1ECFEF6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新的一年，黄土坑街道将继续坚持依法行政、履职尽责，重点做好以下工作：</w:t>
      </w:r>
    </w:p>
    <w:p w14:paraId="375F3845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1. 持续优化低保动态管理机制。 探索更有效的收入核查手段，加强部门间信息共享。关注低收入群体和支出型贫困家庭，做好政策衔接。加强对基层工作人员的业务培训。</w:t>
      </w:r>
    </w:p>
    <w:p w14:paraId="3749ECC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 深化安全生产消防风险防控。 进一步压实各方责任，推动隐患排查治理常态化、制度化。加大重点领域专项整治力度，运用科技手段提升监管效能。继续深化安全宣传教育，营造“人人讲安全、个个会应急”的良好氛围。</w:t>
      </w:r>
    </w:p>
    <w:p w14:paraId="1592D42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3. 加强队伍建设与协同联动。 提升行政执法人员的法律素养和专业能力。强化与区级职能部门、公安派出所、消防救援机构等的协调配合，形成监管合力，共同维护辖区民生保障有力、安全形势稳定的良好局面。</w:t>
      </w:r>
    </w:p>
    <w:p w14:paraId="3E20858E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91B838C">
      <w:pPr>
        <w:ind w:firstLine="3200" w:firstLineChars="10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14D6E9CE">
      <w:pPr>
        <w:ind w:firstLine="3200" w:firstLineChars="10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6290E7FD">
      <w:pPr>
        <w:ind w:firstLine="4160" w:firstLineChars="13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铁东区黄土坑街道办事处</w:t>
      </w:r>
    </w:p>
    <w:p w14:paraId="64BE98AF">
      <w:pPr>
        <w:ind w:firstLine="4480" w:firstLineChars="14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0281"/>
    <w:rsid w:val="210E61D3"/>
    <w:rsid w:val="407275C6"/>
    <w:rsid w:val="5B3752F1"/>
    <w:rsid w:val="665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2317</Words>
  <Characters>2353</Characters>
  <Lines>0</Lines>
  <Paragraphs>0</Paragraphs>
  <TotalTime>27</TotalTime>
  <ScaleCrop>false</ScaleCrop>
  <LinksUpToDate>false</LinksUpToDate>
  <CharactersWithSpaces>2386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2026-01-15T12:26:00Z</dcterms:created>
  <dc:creator>Administrator</dc:creator>
  <cp:lastModifiedBy>ky</cp:lastModifiedBy>
  <dcterms:modified xsi:type="dcterms:W3CDTF">2026-02-11T06:53:05Z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eyJoZGlkIjoiOGI0MDNmOTgyYzRlMmM0NWM5YTBmN2M4NDViNmIwY2UiLCJ1c2VySWQiOiIxMDYyMzY1NTA3In0=</vt:lpwstr>
  </property>
  <property fmtid="{D5CDD505-2E9C-101B-9397-08002B2CF9AE}" pid="4" name="ICV">
    <vt:lpwstr>D3D3558F9904491581790786D3EBB16A_12</vt:lpwstr>
  </property>
</Properties>
</file>