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A5B19">
      <w:pPr>
        <w:spacing w:line="420" w:lineRule="auto"/>
        <w:rPr>
          <w:rFonts w:ascii="Arial"/>
          <w:sz w:val="21"/>
        </w:rPr>
      </w:pPr>
    </w:p>
    <w:p w14:paraId="189CACA1">
      <w:pPr>
        <w:spacing w:before="140" w:line="221" w:lineRule="auto"/>
        <w:ind w:left="93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平南街道</w:t>
      </w:r>
      <w:r>
        <w:rPr>
          <w:rFonts w:ascii="宋体" w:hAnsi="宋体" w:eastAsia="宋体" w:cs="宋体"/>
          <w:spacing w:val="-87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5"/>
          <w:sz w:val="43"/>
          <w:szCs w:val="43"/>
        </w:rPr>
        <w:t xml:space="preserve">2025 </w:t>
      </w: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年度行政执法工作情况报告</w:t>
      </w:r>
    </w:p>
    <w:p w14:paraId="15EB9088">
      <w:pPr>
        <w:spacing w:line="295" w:lineRule="auto"/>
        <w:rPr>
          <w:rFonts w:ascii="Arial"/>
          <w:sz w:val="21"/>
        </w:rPr>
      </w:pPr>
    </w:p>
    <w:p w14:paraId="1F26326C">
      <w:pPr>
        <w:spacing w:line="296" w:lineRule="auto"/>
        <w:rPr>
          <w:rFonts w:ascii="Arial"/>
          <w:sz w:val="21"/>
        </w:rPr>
      </w:pPr>
    </w:p>
    <w:p w14:paraId="7F9E93A6">
      <w:pPr>
        <w:pStyle w:val="2"/>
        <w:spacing w:before="101" w:line="371" w:lineRule="auto"/>
        <w:ind w:left="26" w:right="89" w:firstLine="635"/>
        <w:jc w:val="both"/>
      </w:pPr>
      <w:r>
        <w:rPr>
          <w:rFonts w:ascii="Times New Roman" w:hAnsi="Times New Roman" w:eastAsia="Times New Roman" w:cs="Times New Roman"/>
          <w:spacing w:val="5"/>
        </w:rPr>
        <w:t xml:space="preserve">2025 </w:t>
      </w:r>
      <w:r>
        <w:rPr>
          <w:spacing w:val="5"/>
        </w:rPr>
        <w:t>年，平南街道综合行政执法工作在党工委、办事处</w:t>
      </w:r>
      <w:r>
        <w:rPr>
          <w:spacing w:val="9"/>
        </w:rPr>
        <w:t>的正确领导下，以习近平法治思想为指导，深入</w:t>
      </w:r>
      <w:r>
        <w:rPr>
          <w:spacing w:val="8"/>
        </w:rPr>
        <w:t>贯彻落实党</w:t>
      </w:r>
      <w:r>
        <w:rPr>
          <w:spacing w:val="9"/>
        </w:rPr>
        <w:t>的二十大关于全面依法治国的重大部署，以提升</w:t>
      </w:r>
      <w:r>
        <w:rPr>
          <w:spacing w:val="8"/>
        </w:rPr>
        <w:t>行政执法规</w:t>
      </w:r>
      <w:r>
        <w:rPr>
          <w:spacing w:val="9"/>
        </w:rPr>
        <w:t>范化水平为核心，全面履行法定职责，扎实推进平南街</w:t>
      </w:r>
      <w:r>
        <w:rPr>
          <w:spacing w:val="8"/>
        </w:rPr>
        <w:t>综合行政执法各项工作。现将有关情况报告如下：</w:t>
      </w:r>
    </w:p>
    <w:p w14:paraId="1B4D8AE9">
      <w:pPr>
        <w:spacing w:before="1" w:line="224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2025 </w:t>
      </w:r>
      <w:r>
        <w:rPr>
          <w:rFonts w:ascii="黑体" w:hAnsi="黑体" w:eastAsia="黑体" w:cs="黑体"/>
          <w:spacing w:val="7"/>
          <w:sz w:val="31"/>
          <w:szCs w:val="31"/>
        </w:rPr>
        <w:t>年行政执法基本情况</w:t>
      </w:r>
    </w:p>
    <w:p w14:paraId="55488142">
      <w:pPr>
        <w:spacing w:before="248" w:line="223" w:lineRule="auto"/>
        <w:ind w:left="65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（一）案件办理情况</w:t>
      </w:r>
    </w:p>
    <w:p w14:paraId="0266A089">
      <w:pPr>
        <w:pStyle w:val="2"/>
        <w:spacing w:before="249" w:line="221" w:lineRule="auto"/>
        <w:ind w:left="661"/>
      </w:pPr>
      <w:r>
        <w:rPr>
          <w:rFonts w:ascii="Times New Roman" w:hAnsi="Times New Roman" w:eastAsia="Times New Roman" w:cs="Times New Roman"/>
          <w:spacing w:val="7"/>
        </w:rPr>
        <w:t xml:space="preserve">2025 </w:t>
      </w:r>
      <w:r>
        <w:rPr>
          <w:spacing w:val="7"/>
        </w:rPr>
        <w:t>年，平南街道办理行政执法案件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0 </w:t>
      </w:r>
      <w:r>
        <w:rPr>
          <w:spacing w:val="6"/>
        </w:rPr>
        <w:t>件。</w:t>
      </w:r>
    </w:p>
    <w:p w14:paraId="221BCE92">
      <w:pPr>
        <w:spacing w:before="253" w:line="220" w:lineRule="auto"/>
        <w:ind w:left="65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</w:t>
      </w:r>
      <w:r>
        <w:rPr>
          <w:rFonts w:ascii="楷体" w:hAnsi="楷体" w:eastAsia="楷体" w:cs="楷体"/>
          <w:spacing w:val="-7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4"/>
          <w:sz w:val="31"/>
          <w:szCs w:val="31"/>
        </w:rPr>
        <w:t>二）行政复议与行政诉讼情况</w:t>
      </w:r>
    </w:p>
    <w:p w14:paraId="4937E472">
      <w:pPr>
        <w:pStyle w:val="2"/>
        <w:spacing w:before="254" w:line="220" w:lineRule="auto"/>
        <w:jc w:val="right"/>
      </w:pPr>
      <w:r>
        <w:rPr>
          <w:spacing w:val="-1"/>
        </w:rPr>
        <w:t>作出执法决定的案件引发行政复议、行政诉讼案件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0 </w:t>
      </w:r>
      <w:r>
        <w:rPr>
          <w:spacing w:val="-1"/>
        </w:rPr>
        <w:t>件。</w:t>
      </w:r>
    </w:p>
    <w:p w14:paraId="27989800">
      <w:pPr>
        <w:spacing w:before="254" w:line="223" w:lineRule="auto"/>
        <w:ind w:left="65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"/>
          <w:sz w:val="31"/>
          <w:szCs w:val="31"/>
        </w:rPr>
        <w:t>（</w:t>
      </w:r>
      <w:r>
        <w:rPr>
          <w:rFonts w:ascii="楷体" w:hAnsi="楷体" w:eastAsia="楷体" w:cs="楷体"/>
          <w:spacing w:val="-8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"/>
          <w:sz w:val="31"/>
          <w:szCs w:val="31"/>
        </w:rPr>
        <w:t>三）行政检查情况</w:t>
      </w:r>
    </w:p>
    <w:p w14:paraId="68317778">
      <w:pPr>
        <w:pStyle w:val="2"/>
        <w:spacing w:before="250" w:line="220" w:lineRule="auto"/>
        <w:ind w:left="677"/>
      </w:pPr>
      <w:r>
        <w:rPr>
          <w:spacing w:val="1"/>
        </w:rPr>
        <w:t>开展行政检查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8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1"/>
        </w:rPr>
        <w:t>次。</w:t>
      </w:r>
    </w:p>
    <w:p w14:paraId="1E3863A5">
      <w:pPr>
        <w:spacing w:before="252" w:line="225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二、开展执法规范化建设有关情况</w:t>
      </w:r>
    </w:p>
    <w:p w14:paraId="519F76E2">
      <w:pPr>
        <w:spacing w:before="249" w:line="222" w:lineRule="auto"/>
        <w:ind w:left="65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（一）制度完善与流程优化方面</w:t>
      </w:r>
    </w:p>
    <w:p w14:paraId="457C1D0E">
      <w:pPr>
        <w:pStyle w:val="2"/>
        <w:spacing w:before="250" w:line="372" w:lineRule="auto"/>
        <w:ind w:left="32" w:right="89" w:firstLine="644"/>
        <w:jc w:val="both"/>
      </w:pPr>
      <w:r>
        <w:rPr>
          <w:spacing w:val="8"/>
        </w:rPr>
        <w:t>为进一步提升执法规范化水平，平南街道结合辖区执法</w:t>
      </w:r>
      <w:r>
        <w:rPr>
          <w:spacing w:val="6"/>
        </w:rPr>
        <w:t>工作实际，对现有行政执法相关制度进行梳理与完善。</w:t>
      </w:r>
      <w:r>
        <w:rPr>
          <w:spacing w:val="-88"/>
        </w:rPr>
        <w:t xml:space="preserve"> </w:t>
      </w:r>
      <w:r>
        <w:rPr>
          <w:spacing w:val="6"/>
        </w:rPr>
        <w:t>明确</w:t>
      </w:r>
      <w:r>
        <w:rPr>
          <w:spacing w:val="8"/>
        </w:rPr>
        <w:t>执法人员岗位职责、执法流程、文书标准等内容，细化从行政执法检查的全流程操作指引，确保每一步执法行为都有章</w:t>
      </w:r>
      <w:r>
        <w:rPr>
          <w:spacing w:val="-1"/>
        </w:rPr>
        <w:t>可循。</w:t>
      </w:r>
    </w:p>
    <w:p w14:paraId="26EC0FDE">
      <w:pPr>
        <w:spacing w:line="372" w:lineRule="auto"/>
        <w:sectPr>
          <w:pgSz w:w="11906" w:h="16838"/>
          <w:pgMar w:top="1431" w:right="1710" w:bottom="0" w:left="1785" w:header="0" w:footer="0" w:gutter="0"/>
          <w:cols w:space="720" w:num="1"/>
        </w:sectPr>
      </w:pPr>
    </w:p>
    <w:p w14:paraId="08309E00">
      <w:pPr>
        <w:spacing w:before="163" w:line="228" w:lineRule="auto"/>
        <w:ind w:left="65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8"/>
          <w:sz w:val="31"/>
          <w:szCs w:val="31"/>
        </w:rPr>
        <w:t>（</w:t>
      </w:r>
      <w:r>
        <w:rPr>
          <w:rFonts w:ascii="楷体" w:hAnsi="楷体" w:eastAsia="楷体" w:cs="楷体"/>
          <w:spacing w:val="-8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</w:rPr>
        <w:t>二</w:t>
      </w:r>
      <w:r>
        <w:rPr>
          <w:rFonts w:ascii="楷体" w:hAnsi="楷体" w:eastAsia="楷体" w:cs="楷体"/>
          <w:spacing w:val="-6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</w:rPr>
        <w:t>）队伍建设方面</w:t>
      </w:r>
    </w:p>
    <w:p w14:paraId="70DC33CB">
      <w:pPr>
        <w:pStyle w:val="2"/>
        <w:spacing w:before="235" w:line="372" w:lineRule="auto"/>
        <w:ind w:left="20" w:right="13" w:firstLine="704"/>
        <w:jc w:val="both"/>
      </w:pPr>
      <w:r>
        <w:rPr>
          <w:spacing w:val="-2"/>
        </w:rPr>
        <w:t>目前，平南街道共有行政执法持证人员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10 </w:t>
      </w:r>
      <w:r>
        <w:rPr>
          <w:spacing w:val="-2"/>
        </w:rPr>
        <w:t>人。</w:t>
      </w:r>
      <w:r>
        <w:rPr>
          <w:rFonts w:ascii="Times New Roman" w:hAnsi="Times New Roman" w:eastAsia="Times New Roman" w:cs="Times New Roman"/>
          <w:spacing w:val="-2"/>
        </w:rPr>
        <w:t>2025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3"/>
        </w:rPr>
        <w:t>年，</w:t>
      </w:r>
      <w:r>
        <w:rPr>
          <w:spacing w:val="22"/>
        </w:rPr>
        <w:t>组织行政执法人员及新申领证件人员参加行政</w:t>
      </w:r>
      <w:r>
        <w:rPr>
          <w:spacing w:val="21"/>
        </w:rPr>
        <w:t>执法人员网</w:t>
      </w:r>
      <w:r>
        <w:rPr>
          <w:spacing w:val="11"/>
        </w:rPr>
        <w:t>络培训，全员按时完成培训；</w:t>
      </w:r>
      <w:r>
        <w:rPr>
          <w:rFonts w:ascii="Times New Roman" w:hAnsi="Times New Roman" w:eastAsia="Times New Roman" w:cs="Times New Roman"/>
          <w:spacing w:val="11"/>
        </w:rPr>
        <w:t>4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11"/>
        </w:rPr>
        <w:t>月开展《国</w:t>
      </w:r>
      <w:r>
        <w:rPr>
          <w:spacing w:val="10"/>
        </w:rPr>
        <w:t>务院办公厅关于</w:t>
      </w:r>
      <w:r>
        <w:rPr>
          <w:spacing w:val="2"/>
        </w:rPr>
        <w:t>严格规范涉企行政检查的意见》学习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2"/>
        </w:rPr>
        <w:t>次；</w:t>
      </w:r>
      <w:r>
        <w:rPr>
          <w:rFonts w:ascii="Times New Roman" w:hAnsi="Times New Roman" w:eastAsia="Times New Roman" w:cs="Times New Roman"/>
          <w:spacing w:val="2"/>
        </w:rPr>
        <w:t>10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2"/>
        </w:rPr>
        <w:t>月参加了区司</w:t>
      </w:r>
      <w:r>
        <w:rPr>
          <w:spacing w:val="22"/>
        </w:rPr>
        <w:t>法局组织的乡镇综合行政执法的规范化建设与</w:t>
      </w:r>
      <w:r>
        <w:rPr>
          <w:spacing w:val="21"/>
        </w:rPr>
        <w:t>实践路径专</w:t>
      </w:r>
      <w:r>
        <w:rPr>
          <w:spacing w:val="9"/>
        </w:rPr>
        <w:t>题培训；学习贯彻习近平法治思想贯穿全年，通过领导领学等形式，引导执法人员树立正确的执法理念，强化法治意识与责任意识。通过多种渠道和方式的培训学习，鼓励综合行政执法人员深入学习法律法规，不断提升规范化执法的水平</w:t>
      </w:r>
      <w:r>
        <w:t>和能力。。</w:t>
      </w:r>
    </w:p>
    <w:p w14:paraId="47710C32">
      <w:pPr>
        <w:spacing w:before="1" w:line="219" w:lineRule="auto"/>
        <w:ind w:left="65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（</w:t>
      </w:r>
      <w:r>
        <w:rPr>
          <w:rFonts w:ascii="楷体" w:hAnsi="楷体" w:eastAsia="楷体" w:cs="楷体"/>
          <w:spacing w:val="-7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5"/>
          <w:sz w:val="31"/>
          <w:szCs w:val="31"/>
        </w:rPr>
        <w:t>三）开展涉企行政执法检查自查自纠工作</w:t>
      </w:r>
    </w:p>
    <w:p w14:paraId="60102E06">
      <w:pPr>
        <w:pStyle w:val="2"/>
        <w:spacing w:before="248" w:line="372" w:lineRule="auto"/>
        <w:ind w:left="23" w:firstLine="653"/>
      </w:pPr>
      <w:r>
        <w:rPr>
          <w:spacing w:val="8"/>
        </w:rPr>
        <w:t>为贯彻落实《国务院办公厅关于严格规范涉企行政检查</w:t>
      </w:r>
      <w:r>
        <w:rPr>
          <w:spacing w:val="1"/>
        </w:rPr>
        <w:t>的意见》（</w:t>
      </w:r>
      <w:r>
        <w:rPr>
          <w:spacing w:val="-54"/>
        </w:rPr>
        <w:t xml:space="preserve"> </w:t>
      </w:r>
      <w:r>
        <w:rPr>
          <w:spacing w:val="1"/>
        </w:rPr>
        <w:t>国办发〔2024〕54</w:t>
      </w:r>
      <w:r>
        <w:rPr>
          <w:spacing w:val="-51"/>
        </w:rPr>
        <w:t xml:space="preserve"> </w:t>
      </w:r>
      <w:r>
        <w:rPr>
          <w:spacing w:val="1"/>
        </w:rPr>
        <w:t>号）文件精神，严格规范涉企</w:t>
      </w:r>
      <w:r>
        <w:rPr>
          <w:spacing w:val="9"/>
        </w:rPr>
        <w:t>行政执法检查工作，切实减轻企业负担，营造良好的企</w:t>
      </w:r>
      <w:r>
        <w:rPr>
          <w:spacing w:val="8"/>
        </w:rPr>
        <w:t>业营</w:t>
      </w:r>
      <w:r>
        <w:rPr>
          <w:spacing w:val="9"/>
        </w:rPr>
        <w:t>商环境，按照相关工作要求，积极开展涉企行政执法检</w:t>
      </w:r>
      <w:r>
        <w:rPr>
          <w:spacing w:val="8"/>
        </w:rPr>
        <w:t>查自</w:t>
      </w:r>
      <w:r>
        <w:rPr>
          <w:spacing w:val="4"/>
        </w:rPr>
        <w:t>查自纠工作。共排查出</w:t>
      </w:r>
      <w:r>
        <w:rPr>
          <w:spacing w:val="-42"/>
        </w:rPr>
        <w:t xml:space="preserve"> </w:t>
      </w:r>
      <w:r>
        <w:rPr>
          <w:spacing w:val="4"/>
        </w:rPr>
        <w:t>2</w:t>
      </w:r>
      <w:r>
        <w:rPr>
          <w:spacing w:val="-59"/>
        </w:rPr>
        <w:t xml:space="preserve"> </w:t>
      </w:r>
      <w:r>
        <w:rPr>
          <w:spacing w:val="4"/>
        </w:rPr>
        <w:t>个问题，</w:t>
      </w:r>
      <w:r>
        <w:rPr>
          <w:spacing w:val="-81"/>
        </w:rPr>
        <w:t xml:space="preserve"> </w:t>
      </w:r>
      <w:r>
        <w:rPr>
          <w:spacing w:val="4"/>
        </w:rPr>
        <w:t>已整改完成，并将持续强</w:t>
      </w:r>
      <w:r>
        <w:rPr>
          <w:spacing w:val="9"/>
        </w:rPr>
        <w:t>化执法规范化建设，严格落实整改措施，不断提升执法</w:t>
      </w:r>
      <w:r>
        <w:rPr>
          <w:spacing w:val="8"/>
        </w:rPr>
        <w:t>人员</w:t>
      </w:r>
      <w:r>
        <w:rPr>
          <w:spacing w:val="1"/>
        </w:rPr>
        <w:t>的责任意识和服务水平，切实减轻企业负担，</w:t>
      </w:r>
      <w:r>
        <w:t>营造更加公平、</w:t>
      </w:r>
      <w:r>
        <w:rPr>
          <w:spacing w:val="9"/>
        </w:rPr>
        <w:t>透明、高效的法治化营商环境，为辖区企业高质量发展保驾</w:t>
      </w:r>
      <w:r>
        <w:rPr>
          <w:spacing w:val="2"/>
        </w:rPr>
        <w:t>护航。</w:t>
      </w:r>
    </w:p>
    <w:p w14:paraId="3C5A79B9">
      <w:pPr>
        <w:spacing w:line="227" w:lineRule="auto"/>
        <w:ind w:left="6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三、存在的问题与不足</w:t>
      </w:r>
    </w:p>
    <w:p w14:paraId="703F8C99">
      <w:pPr>
        <w:spacing w:line="227" w:lineRule="auto"/>
        <w:rPr>
          <w:rFonts w:ascii="黑体" w:hAnsi="黑体" w:eastAsia="黑体" w:cs="黑体"/>
          <w:sz w:val="31"/>
          <w:szCs w:val="31"/>
        </w:rPr>
        <w:sectPr>
          <w:pgSz w:w="11906" w:h="16838"/>
          <w:pgMar w:top="1431" w:right="1704" w:bottom="0" w:left="1785" w:header="0" w:footer="0" w:gutter="0"/>
          <w:cols w:space="720" w:num="1"/>
        </w:sectPr>
      </w:pPr>
    </w:p>
    <w:p w14:paraId="6B24565D">
      <w:pPr>
        <w:pStyle w:val="2"/>
        <w:spacing w:before="157" w:line="372" w:lineRule="auto"/>
        <w:ind w:left="23" w:right="255" w:firstLine="647"/>
        <w:jc w:val="both"/>
      </w:pPr>
      <w:r>
        <w:rPr>
          <w:rFonts w:ascii="楷体" w:hAnsi="楷体" w:eastAsia="楷体" w:cs="楷体"/>
          <w:spacing w:val="8"/>
        </w:rPr>
        <w:t>一是</w:t>
      </w:r>
      <w:r>
        <w:rPr>
          <w:spacing w:val="8"/>
        </w:rPr>
        <w:t>检查结果运用与闭环管理不够完善，对行政检查中</w:t>
      </w:r>
      <w:r>
        <w:rPr>
          <w:spacing w:val="7"/>
        </w:rPr>
        <w:t>发现问题的后续跟踪督办机制不够健全，存在</w:t>
      </w:r>
      <w:r>
        <w:rPr>
          <w:spacing w:val="-105"/>
        </w:rPr>
        <w:t xml:space="preserve"> </w:t>
      </w:r>
      <w:r>
        <w:rPr>
          <w:spacing w:val="7"/>
        </w:rPr>
        <w:t>“重检查、轻</w:t>
      </w:r>
      <w:r>
        <w:rPr>
          <w:spacing w:val="9"/>
        </w:rPr>
        <w:t>整改”现象；检查结果与辖区治理、风险预警等工作的</w:t>
      </w:r>
      <w:r>
        <w:rPr>
          <w:spacing w:val="8"/>
        </w:rPr>
        <w:t>联动</w:t>
      </w:r>
      <w:r>
        <w:rPr>
          <w:spacing w:val="9"/>
        </w:rPr>
        <w:t>不足，未能将检查数据有效转化为治理决策依据，检查</w:t>
      </w:r>
      <w:r>
        <w:rPr>
          <w:spacing w:val="8"/>
        </w:rPr>
        <w:t>的示</w:t>
      </w:r>
      <w:r>
        <w:rPr>
          <w:spacing w:val="9"/>
        </w:rPr>
        <w:t>范引领和源头管控作用未能充分发挥；</w:t>
      </w:r>
      <w:r>
        <w:rPr>
          <w:rFonts w:ascii="楷体" w:hAnsi="楷体" w:eastAsia="楷体" w:cs="楷体"/>
          <w:spacing w:val="9"/>
        </w:rPr>
        <w:t>二是</w:t>
      </w:r>
      <w:r>
        <w:rPr>
          <w:spacing w:val="9"/>
        </w:rPr>
        <w:t>队伍综合能</w:t>
      </w:r>
      <w:r>
        <w:rPr>
          <w:spacing w:val="8"/>
        </w:rPr>
        <w:t>力有</w:t>
      </w:r>
      <w:r>
        <w:rPr>
          <w:spacing w:val="9"/>
        </w:rPr>
        <w:t>待提升，部分执法人员面对复杂场景的应急处置能力和</w:t>
      </w:r>
      <w:r>
        <w:rPr>
          <w:spacing w:val="8"/>
        </w:rPr>
        <w:t>群众</w:t>
      </w:r>
      <w:r>
        <w:rPr>
          <w:spacing w:val="9"/>
        </w:rPr>
        <w:t>工作能力仍需加强，专业化培训的针对性与实效性需进</w:t>
      </w:r>
      <w:r>
        <w:rPr>
          <w:spacing w:val="8"/>
        </w:rPr>
        <w:t>一步</w:t>
      </w:r>
      <w:r>
        <w:rPr>
          <w:spacing w:val="2"/>
        </w:rPr>
        <w:t>优化。</w:t>
      </w:r>
    </w:p>
    <w:p w14:paraId="5A36797F">
      <w:pPr>
        <w:spacing w:line="227" w:lineRule="auto"/>
        <w:ind w:left="68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四、下一步工作打算</w:t>
      </w:r>
    </w:p>
    <w:p w14:paraId="3A1872A0">
      <w:pPr>
        <w:spacing w:before="243" w:line="217" w:lineRule="auto"/>
        <w:ind w:left="65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（一）优化行政检查计划，提升精准监管水平</w:t>
      </w:r>
    </w:p>
    <w:p w14:paraId="5CDFB173">
      <w:pPr>
        <w:pStyle w:val="2"/>
        <w:spacing w:before="255" w:line="372" w:lineRule="auto"/>
        <w:ind w:left="22" w:right="255" w:firstLine="643"/>
      </w:pPr>
      <w:r>
        <w:rPr>
          <w:spacing w:val="8"/>
        </w:rPr>
        <w:t>全面梳理重点监管对象、高风险领域、薄弱环节，结合</w:t>
      </w:r>
      <w:r>
        <w:rPr>
          <w:spacing w:val="9"/>
        </w:rPr>
        <w:t>行业特点、季节规律、群众诉求等因素，科学制定年度行政检查计划，明确检查重点、范围、频次和责任分工。建立检查计划动态调整机制，根据实际情况及时优化调整，确保检查工作靶向精准、覆盖全面，切实提升行政检查的针对性和</w:t>
      </w:r>
      <w:r>
        <w:rPr>
          <w:spacing w:val="5"/>
        </w:rPr>
        <w:t>实效性。</w:t>
      </w:r>
    </w:p>
    <w:p w14:paraId="225DB4F5">
      <w:pPr>
        <w:spacing w:before="1" w:line="216" w:lineRule="auto"/>
        <w:ind w:left="65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</w:t>
      </w:r>
      <w:r>
        <w:rPr>
          <w:rFonts w:ascii="楷体" w:hAnsi="楷体" w:eastAsia="楷体" w:cs="楷体"/>
          <w:spacing w:val="-8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6"/>
          <w:sz w:val="31"/>
          <w:szCs w:val="31"/>
        </w:rPr>
        <w:t>二）强化队伍能力建设，提升执法专业水平</w:t>
      </w:r>
    </w:p>
    <w:p w14:paraId="6C0C07C6">
      <w:pPr>
        <w:pStyle w:val="2"/>
        <w:spacing w:before="260" w:line="372" w:lineRule="auto"/>
        <w:ind w:left="21" w:firstLine="645"/>
      </w:pPr>
      <w:r>
        <w:rPr>
          <w:spacing w:val="6"/>
        </w:rPr>
        <w:t>优化培训内容与形式。针对当前执法人员应急处置能力、</w:t>
      </w:r>
      <w:r>
        <w:rPr>
          <w:spacing w:val="9"/>
        </w:rPr>
        <w:t>群众工作能力等方面存在的薄弱环节，有计划地组织开展专题培训。培训应重点围绕复杂场景执法应对、行政争议调解技巧、涉企柔性执法等核心主题展开，注重案例教学与情景模拟，增强实战化训练比重。通过系统讲解法律法规、深入</w:t>
      </w:r>
    </w:p>
    <w:p w14:paraId="3F7E8786">
      <w:pPr>
        <w:spacing w:line="372" w:lineRule="auto"/>
        <w:sectPr>
          <w:pgSz w:w="11906" w:h="16838"/>
          <w:pgMar w:top="1431" w:right="1543" w:bottom="0" w:left="1785" w:header="0" w:footer="0" w:gutter="0"/>
          <w:cols w:space="720" w:num="1"/>
        </w:sectPr>
      </w:pPr>
    </w:p>
    <w:p w14:paraId="3FC81591">
      <w:pPr>
        <w:spacing w:before="230" w:line="16369" w:lineRule="exact"/>
      </w:pPr>
      <w:bookmarkStart w:id="0" w:name="_GoBack"/>
      <w:r>
        <w:rPr>
          <w:position w:val="-327"/>
        </w:rPr>
        <w:drawing>
          <wp:inline distT="0" distB="0" distL="0" distR="0">
            <wp:extent cx="7559675" cy="1039368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9999" cy="10394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headerReference r:id="rId5" w:type="default"/>
      <w:footerReference r:id="rId6" w:type="default"/>
      <w:pgSz w:w="11906" w:h="16838"/>
      <w:pgMar w:top="1" w:right="0" w:bottom="1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1A17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5C7F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65311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1342</Words>
  <Characters>1363</Characters>
  <TotalTime>0</TotalTime>
  <ScaleCrop>false</ScaleCrop>
  <LinksUpToDate>false</LinksUpToDate>
  <CharactersWithSpaces>1394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2026-01-19T14:26:00Z</dcterms:created>
  <dc:creator>娇宝</dc:creator>
  <cp:lastModifiedBy>ky</cp:lastModifiedBy>
  <dcterms:modified xsi:type="dcterms:W3CDTF">2026-02-11T06:57:59Z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2026-02-11T14:57:07Z</vt:filetime>
  </property>
  <property fmtid="{D5CDD505-2E9C-101B-9397-08002B2CF9AE}" pid="4" name="KSOTemplateDocerSaveRecord">
    <vt:lpwstr>eyJoZGlkIjoiOGI0MDNmOTgyYzRlMmM0NWM5YTBmN2M4NDViNmIwY2UiLCJ1c2VySWQiOiIxMDYyMzY1NTA3In0=</vt:lpwstr>
  </property>
  <property fmtid="{D5CDD505-2E9C-101B-9397-08002B2CF9AE}" pid="5" name="KSOProductBuildVer">
    <vt:lpwstr>2052-12.1.0.24657</vt:lpwstr>
  </property>
  <property fmtid="{D5CDD505-2E9C-101B-9397-08002B2CF9AE}" pid="6" name="ICV">
    <vt:lpwstr>AC2A898695B64986ADE06D04193E8E92_13</vt:lpwstr>
  </property>
</Properties>
</file>