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4"/>
        </w:rPr>
      </w:pPr>
      <w:bookmarkStart w:id="8" w:name="_GoBack"/>
      <w:bookmarkEnd w:id="8"/>
      <w:r>
        <w:rPr>
          <w:rFonts w:hint="eastAsia" w:ascii="宋体" w:hAnsi="宋体"/>
          <w:sz w:val="24"/>
        </w:rPr>
        <w:t>附件1：</w:t>
      </w:r>
    </w:p>
    <w:p/>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201</w:t>
      </w:r>
      <w:r>
        <w:rPr>
          <w:rFonts w:hint="eastAsia" w:ascii="Arial" w:hAnsi="Arial" w:eastAsia="方正小标宋简体" w:cs="Arial"/>
          <w:sz w:val="44"/>
          <w:szCs w:val="44"/>
        </w:rPr>
        <w:t>7</w:t>
      </w:r>
      <w:r>
        <w:rPr>
          <w:rFonts w:ascii="Arial" w:hAnsi="Arial" w:eastAsia="方正小标宋简体" w:cs="Arial"/>
          <w:sz w:val="44"/>
          <w:szCs w:val="44"/>
        </w:rPr>
        <w:t>年度</w:t>
      </w:r>
    </w:p>
    <w:p>
      <w:pPr>
        <w:jc w:val="center"/>
        <w:rPr>
          <w:rFonts w:ascii="Arial" w:hAnsi="Arial" w:cs="Arial"/>
        </w:rPr>
      </w:pPr>
    </w:p>
    <w:p>
      <w:pPr>
        <w:jc w:val="center"/>
        <w:rPr>
          <w:rFonts w:ascii="Arial" w:hAnsi="Arial" w:eastAsia="方正小标宋简体" w:cs="Arial"/>
          <w:sz w:val="44"/>
          <w:szCs w:val="44"/>
        </w:rPr>
      </w:pPr>
      <w:r>
        <w:rPr>
          <w:rFonts w:hint="eastAsia" w:ascii="Arial" w:hAnsi="Arial" w:eastAsia="方正小标宋简体" w:cs="Arial"/>
          <w:sz w:val="44"/>
          <w:szCs w:val="44"/>
          <w:u w:val="none" w:color="auto"/>
          <w:lang w:val="en-US" w:eastAsia="zh-CN"/>
        </w:rPr>
        <w:t>四平市铁东区交通管理处</w:t>
      </w:r>
      <w:r>
        <w:rPr>
          <w:rFonts w:ascii="Arial" w:hAnsi="Arial" w:eastAsia="方正小标宋简体" w:cs="Arial"/>
          <w:sz w:val="44"/>
          <w:szCs w:val="44"/>
        </w:rPr>
        <w:t>决算</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r>
        <w:rPr>
          <w:rFonts w:ascii="Arial" w:hAnsi="Arial" w:eastAsia="方正小标宋简体" w:cs="Arial"/>
          <w:sz w:val="44"/>
          <w:szCs w:val="44"/>
        </w:rPr>
        <w:t>201</w:t>
      </w:r>
      <w:r>
        <w:rPr>
          <w:rFonts w:hint="eastAsia" w:ascii="Arial" w:hAnsi="Arial" w:eastAsia="方正小标宋简体" w:cs="Arial"/>
          <w:sz w:val="44"/>
          <w:szCs w:val="44"/>
        </w:rPr>
        <w:t>8</w:t>
      </w:r>
      <w:r>
        <w:rPr>
          <w:rFonts w:ascii="Arial" w:hAnsi="Arial" w:eastAsia="方正小标宋简体" w:cs="Arial"/>
          <w:sz w:val="44"/>
          <w:szCs w:val="44"/>
        </w:rPr>
        <w:t>年</w:t>
      </w:r>
      <w:r>
        <w:rPr>
          <w:rFonts w:hint="eastAsia" w:ascii="Arial" w:hAnsi="Arial" w:eastAsia="方正小标宋简体" w:cs="Arial"/>
          <w:sz w:val="44"/>
          <w:szCs w:val="44"/>
          <w:lang w:val="en-US" w:eastAsia="zh-CN"/>
        </w:rPr>
        <w:t>10</w:t>
      </w:r>
      <w:r>
        <w:rPr>
          <w:rFonts w:ascii="Arial" w:hAnsi="Arial" w:eastAsia="方正小标宋简体" w:cs="Arial"/>
          <w:sz w:val="44"/>
          <w:szCs w:val="44"/>
        </w:rPr>
        <w:t>月</w:t>
      </w:r>
      <w:r>
        <w:rPr>
          <w:rFonts w:hint="eastAsia" w:ascii="Arial" w:hAnsi="Arial" w:eastAsia="方正小标宋简体" w:cs="Arial"/>
          <w:sz w:val="44"/>
          <w:szCs w:val="44"/>
          <w:lang w:val="en-US" w:eastAsia="zh-CN"/>
        </w:rPr>
        <w:t>12</w:t>
      </w:r>
      <w:r>
        <w:rPr>
          <w:rFonts w:ascii="Arial" w:hAnsi="Arial" w:eastAsia="方正小标宋简体" w:cs="Arial"/>
          <w:sz w:val="44"/>
          <w:szCs w:val="44"/>
        </w:rPr>
        <w:t>日</w:t>
      </w: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Arial" w:hAnsi="Arial" w:eastAsia="方正小标宋简体" w:cs="Arial"/>
          <w:sz w:val="44"/>
          <w:szCs w:val="44"/>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pPr>
        <w:rPr>
          <w:rFonts w:ascii="黑体" w:hAnsi="黑体" w:eastAsia="黑体"/>
          <w:sz w:val="32"/>
        </w:rPr>
      </w:pPr>
    </w:p>
    <w:p>
      <w:pPr>
        <w:rPr>
          <w:rFonts w:ascii="黑体" w:hAnsi="黑体" w:eastAsia="黑体"/>
          <w:sz w:val="32"/>
        </w:rPr>
      </w:pPr>
      <w:r>
        <w:rPr>
          <w:rFonts w:hint="eastAsia" w:ascii="黑体" w:hAnsi="黑体" w:eastAsia="黑体"/>
          <w:sz w:val="32"/>
        </w:rPr>
        <w:t>第一部分  部门概况</w:t>
      </w:r>
    </w:p>
    <w:p>
      <w:pPr>
        <w:rPr>
          <w:rFonts w:ascii="仿宋" w:hAnsi="仿宋" w:eastAsia="仿宋"/>
          <w:sz w:val="32"/>
        </w:rPr>
      </w:pPr>
      <w:r>
        <w:rPr>
          <w:rFonts w:hint="eastAsia" w:ascii="仿宋" w:hAnsi="仿宋" w:eastAsia="仿宋"/>
          <w:sz w:val="32"/>
        </w:rPr>
        <w:t>一、部门职责</w:t>
      </w:r>
    </w:p>
    <w:p>
      <w:pPr>
        <w:rPr>
          <w:rFonts w:ascii="仿宋" w:hAnsi="仿宋" w:eastAsia="仿宋"/>
          <w:sz w:val="32"/>
        </w:rPr>
      </w:pPr>
      <w:r>
        <w:rPr>
          <w:rFonts w:hint="eastAsia" w:ascii="仿宋" w:hAnsi="仿宋" w:eastAsia="仿宋"/>
          <w:sz w:val="32"/>
        </w:rPr>
        <w:t>二、机构设置及部门决算单位构成</w:t>
      </w:r>
    </w:p>
    <w:p>
      <w:pPr>
        <w:rPr>
          <w:rFonts w:ascii="黑体" w:hAnsi="黑体" w:eastAsia="黑体"/>
          <w:sz w:val="32"/>
        </w:rPr>
      </w:pPr>
      <w:r>
        <w:rPr>
          <w:rFonts w:hint="eastAsia" w:ascii="黑体" w:hAnsi="黑体" w:eastAsia="黑体"/>
          <w:sz w:val="32"/>
        </w:rPr>
        <w:t>第二部分 2017年度部门决算表</w:t>
      </w:r>
    </w:p>
    <w:p>
      <w:pPr>
        <w:rPr>
          <w:rFonts w:ascii="仿宋" w:hAnsi="仿宋" w:eastAsia="仿宋"/>
          <w:sz w:val="32"/>
        </w:rPr>
      </w:pPr>
      <w:r>
        <w:rPr>
          <w:rFonts w:hint="eastAsia" w:ascii="仿宋" w:hAnsi="仿宋" w:eastAsia="仿宋"/>
          <w:sz w:val="32"/>
        </w:rPr>
        <w:t>一、收入支出决算总表</w:t>
      </w:r>
    </w:p>
    <w:p>
      <w:pPr>
        <w:rPr>
          <w:rFonts w:ascii="仿宋" w:hAnsi="仿宋" w:eastAsia="仿宋"/>
          <w:sz w:val="32"/>
        </w:rPr>
      </w:pPr>
      <w:r>
        <w:rPr>
          <w:rFonts w:hint="eastAsia" w:ascii="仿宋" w:hAnsi="仿宋" w:eastAsia="仿宋"/>
          <w:sz w:val="32"/>
        </w:rPr>
        <w:t>二、收入决算表</w:t>
      </w:r>
    </w:p>
    <w:p>
      <w:pPr>
        <w:rPr>
          <w:rFonts w:ascii="仿宋" w:hAnsi="仿宋" w:eastAsia="仿宋"/>
          <w:sz w:val="32"/>
        </w:rPr>
      </w:pPr>
      <w:r>
        <w:rPr>
          <w:rFonts w:hint="eastAsia" w:ascii="仿宋" w:hAnsi="仿宋" w:eastAsia="仿宋"/>
          <w:sz w:val="32"/>
        </w:rPr>
        <w:t>三、支出决算表</w:t>
      </w:r>
    </w:p>
    <w:p>
      <w:pPr>
        <w:rPr>
          <w:rFonts w:ascii="仿宋" w:hAnsi="仿宋" w:eastAsia="仿宋"/>
          <w:sz w:val="32"/>
        </w:rPr>
      </w:pPr>
      <w:r>
        <w:rPr>
          <w:rFonts w:hint="eastAsia" w:ascii="仿宋" w:hAnsi="仿宋" w:eastAsia="仿宋"/>
          <w:sz w:val="32"/>
        </w:rPr>
        <w:t>四、财政拨款收入支出决算总表</w:t>
      </w:r>
    </w:p>
    <w:p>
      <w:pPr>
        <w:rPr>
          <w:rFonts w:ascii="仿宋" w:hAnsi="仿宋" w:eastAsia="仿宋"/>
          <w:sz w:val="32"/>
        </w:rPr>
      </w:pPr>
      <w:r>
        <w:rPr>
          <w:rFonts w:hint="eastAsia" w:ascii="仿宋" w:hAnsi="仿宋" w:eastAsia="仿宋"/>
          <w:sz w:val="32"/>
        </w:rPr>
        <w:t>五、一般公共预算财政拨款支出决算表</w:t>
      </w:r>
    </w:p>
    <w:p>
      <w:pPr>
        <w:rPr>
          <w:rFonts w:ascii="仿宋" w:hAnsi="仿宋" w:eastAsia="仿宋"/>
          <w:sz w:val="32"/>
        </w:rPr>
      </w:pPr>
      <w:r>
        <w:rPr>
          <w:rFonts w:hint="eastAsia" w:ascii="仿宋" w:hAnsi="仿宋" w:eastAsia="仿宋"/>
          <w:sz w:val="32"/>
        </w:rPr>
        <w:t>六、一般公共预算财政拨款基本支出决算表</w:t>
      </w:r>
    </w:p>
    <w:p>
      <w:pPr>
        <w:rPr>
          <w:rFonts w:ascii="仿宋" w:hAnsi="仿宋" w:eastAsia="仿宋"/>
          <w:sz w:val="32"/>
        </w:rPr>
      </w:pPr>
      <w:r>
        <w:rPr>
          <w:rFonts w:hint="eastAsia" w:ascii="仿宋" w:hAnsi="仿宋" w:eastAsia="仿宋"/>
          <w:sz w:val="32"/>
        </w:rPr>
        <w:t>七、一般公共预算财政拨款“三公”经费支出决算表</w:t>
      </w:r>
    </w:p>
    <w:p>
      <w:pPr>
        <w:rPr>
          <w:rFonts w:ascii="仿宋" w:hAnsi="仿宋" w:eastAsia="仿宋"/>
          <w:sz w:val="32"/>
        </w:rPr>
      </w:pPr>
      <w:r>
        <w:rPr>
          <w:rFonts w:hint="eastAsia" w:ascii="仿宋" w:hAnsi="仿宋" w:eastAsia="仿宋"/>
          <w:sz w:val="32"/>
        </w:rPr>
        <w:t>八、政府性基金预算财政拨款收入支出决算表</w:t>
      </w:r>
    </w:p>
    <w:p>
      <w:pPr>
        <w:rPr>
          <w:rFonts w:ascii="黑体" w:hAnsi="黑体" w:eastAsia="黑体"/>
          <w:sz w:val="32"/>
        </w:rPr>
      </w:pPr>
      <w:r>
        <w:rPr>
          <w:rFonts w:hint="eastAsia" w:ascii="黑体" w:hAnsi="黑体" w:eastAsia="黑体"/>
          <w:sz w:val="32"/>
        </w:rPr>
        <w:t>第三部分  2017年度部门决算情况说明</w:t>
      </w:r>
    </w:p>
    <w:p>
      <w:pPr>
        <w:rPr>
          <w:rFonts w:ascii="仿宋" w:hAnsi="仿宋" w:eastAsia="仿宋"/>
          <w:sz w:val="32"/>
        </w:rPr>
      </w:pPr>
      <w:r>
        <w:rPr>
          <w:rFonts w:hint="eastAsia" w:ascii="仿宋" w:hAnsi="仿宋" w:eastAsia="仿宋"/>
          <w:sz w:val="32"/>
        </w:rPr>
        <w:t>一、收入支出决算总体情况说明</w:t>
      </w:r>
    </w:p>
    <w:p>
      <w:pPr>
        <w:rPr>
          <w:rFonts w:ascii="仿宋" w:hAnsi="仿宋" w:eastAsia="仿宋"/>
          <w:sz w:val="32"/>
        </w:rPr>
      </w:pPr>
      <w:r>
        <w:rPr>
          <w:rFonts w:hint="eastAsia" w:ascii="仿宋" w:hAnsi="仿宋" w:eastAsia="仿宋"/>
          <w:sz w:val="32"/>
        </w:rPr>
        <w:t>二、收入决算情况说明</w:t>
      </w:r>
    </w:p>
    <w:p>
      <w:pPr>
        <w:rPr>
          <w:rFonts w:ascii="仿宋" w:hAnsi="仿宋" w:eastAsia="仿宋"/>
          <w:sz w:val="32"/>
        </w:rPr>
      </w:pPr>
      <w:r>
        <w:rPr>
          <w:rFonts w:hint="eastAsia" w:ascii="仿宋" w:hAnsi="仿宋" w:eastAsia="仿宋"/>
          <w:sz w:val="32"/>
        </w:rPr>
        <w:t>三、支出决算情况说明</w:t>
      </w:r>
    </w:p>
    <w:p>
      <w:pPr>
        <w:rPr>
          <w:rFonts w:ascii="仿宋" w:hAnsi="仿宋" w:eastAsia="仿宋"/>
          <w:sz w:val="32"/>
        </w:rPr>
      </w:pPr>
      <w:r>
        <w:rPr>
          <w:rFonts w:hint="eastAsia" w:ascii="仿宋" w:hAnsi="仿宋" w:eastAsia="仿宋"/>
          <w:sz w:val="32"/>
        </w:rPr>
        <w:t>四、财政拨款收入支出决算总体情况说明</w:t>
      </w:r>
    </w:p>
    <w:p>
      <w:pPr>
        <w:rPr>
          <w:rFonts w:ascii="仿宋" w:hAnsi="仿宋" w:eastAsia="仿宋"/>
          <w:sz w:val="32"/>
        </w:rPr>
      </w:pPr>
      <w:r>
        <w:rPr>
          <w:rFonts w:hint="eastAsia" w:ascii="仿宋" w:hAnsi="仿宋" w:eastAsia="仿宋"/>
          <w:sz w:val="32"/>
        </w:rPr>
        <w:t>五、一般公共预算财政拨款支出决算情况说明</w:t>
      </w:r>
    </w:p>
    <w:p>
      <w:pPr>
        <w:rPr>
          <w:rFonts w:ascii="仿宋" w:hAnsi="仿宋" w:eastAsia="仿宋"/>
          <w:sz w:val="32"/>
        </w:rPr>
      </w:pPr>
      <w:r>
        <w:rPr>
          <w:rFonts w:hint="eastAsia" w:ascii="仿宋" w:hAnsi="仿宋" w:eastAsia="仿宋"/>
          <w:sz w:val="32"/>
        </w:rPr>
        <w:t>六、一般公共预算财政拨款基本支出决算情况说明</w:t>
      </w:r>
    </w:p>
    <w:p>
      <w:pPr>
        <w:rPr>
          <w:rFonts w:ascii="仿宋" w:hAnsi="仿宋" w:eastAsia="仿宋"/>
          <w:sz w:val="32"/>
        </w:rPr>
      </w:pPr>
      <w:r>
        <w:rPr>
          <w:rFonts w:hint="eastAsia" w:ascii="仿宋" w:hAnsi="仿宋" w:eastAsia="仿宋"/>
          <w:sz w:val="32"/>
        </w:rPr>
        <w:t>七、一般公共预算财政拨款“三公”经费支出决算情况说明</w:t>
      </w:r>
    </w:p>
    <w:p>
      <w:pPr>
        <w:rPr>
          <w:rFonts w:ascii="仿宋" w:hAnsi="仿宋" w:eastAsia="仿宋"/>
          <w:sz w:val="32"/>
        </w:rPr>
      </w:pPr>
      <w:r>
        <w:rPr>
          <w:rFonts w:hint="eastAsia" w:ascii="仿宋" w:hAnsi="仿宋" w:eastAsia="仿宋"/>
          <w:sz w:val="32"/>
        </w:rPr>
        <w:t>八、政府性基金预算财政拨款收入支出决算情况说明</w:t>
      </w:r>
    </w:p>
    <w:p>
      <w:pPr>
        <w:rPr>
          <w:rFonts w:ascii="仿宋" w:hAnsi="仿宋" w:eastAsia="仿宋"/>
          <w:sz w:val="32"/>
        </w:rPr>
      </w:pPr>
      <w:r>
        <w:rPr>
          <w:rFonts w:hint="eastAsia" w:ascii="仿宋" w:hAnsi="仿宋" w:eastAsia="仿宋"/>
          <w:sz w:val="32"/>
        </w:rPr>
        <w:t>九、预算绩效管理情况说明</w:t>
      </w:r>
    </w:p>
    <w:p>
      <w:pPr>
        <w:rPr>
          <w:rFonts w:ascii="仿宋" w:hAnsi="仿宋" w:eastAsia="仿宋"/>
          <w:sz w:val="32"/>
        </w:rPr>
      </w:pPr>
      <w:r>
        <w:rPr>
          <w:rFonts w:hint="eastAsia" w:ascii="仿宋" w:hAnsi="仿宋" w:eastAsia="仿宋"/>
          <w:sz w:val="32"/>
        </w:rPr>
        <w:t>十、其他重要事项情况说明</w:t>
      </w:r>
    </w:p>
    <w:p>
      <w:pPr>
        <w:rPr>
          <w:rFonts w:ascii="黑体" w:hAnsi="黑体" w:eastAsia="黑体"/>
          <w:sz w:val="32"/>
        </w:rPr>
      </w:pPr>
      <w:r>
        <w:rPr>
          <w:rFonts w:hint="eastAsia" w:ascii="黑体" w:hAnsi="黑体" w:eastAsia="黑体"/>
          <w:sz w:val="32"/>
        </w:rPr>
        <w:t>第四部分  名词解释</w:t>
      </w: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center"/>
        <w:rPr>
          <w:rFonts w:ascii="黑体" w:hAnsi="黑体" w:eastAsia="黑体"/>
          <w:sz w:val="32"/>
        </w:rPr>
      </w:pPr>
    </w:p>
    <w:p>
      <w:pPr>
        <w:jc w:val="center"/>
        <w:rPr>
          <w:rFonts w:ascii="仿宋" w:hAnsi="仿宋" w:eastAsia="仿宋"/>
          <w:sz w:val="32"/>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jc w:val="center"/>
        <w:rPr>
          <w:rFonts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p>
    <w:p>
      <w:pPr>
        <w:ind w:firstLine="2200" w:firstLineChars="500"/>
        <w:rPr>
          <w:rFonts w:hint="eastAsia" w:ascii="方正小标宋简体" w:hAnsi="方正小标宋简体" w:eastAsia="方正小标宋简体"/>
          <w:sz w:val="44"/>
        </w:rPr>
      </w:pPr>
    </w:p>
    <w:p>
      <w:pPr>
        <w:ind w:firstLine="2200" w:firstLineChars="500"/>
        <w:rPr>
          <w:rFonts w:hint="eastAsia" w:ascii="方正小标宋简体" w:hAnsi="方正小标宋简体" w:eastAsia="方正小标宋简体"/>
          <w:sz w:val="44"/>
        </w:rPr>
      </w:pPr>
    </w:p>
    <w:p>
      <w:pPr>
        <w:ind w:firstLine="2200" w:firstLineChars="500"/>
        <w:rPr>
          <w:rFonts w:hint="eastAsia" w:ascii="方正小标宋简体" w:hAnsi="方正小标宋简体" w:eastAsia="方正小标宋简体"/>
          <w:sz w:val="44"/>
        </w:rPr>
      </w:pPr>
    </w:p>
    <w:p>
      <w:pPr>
        <w:ind w:firstLine="2200" w:firstLineChars="500"/>
        <w:rPr>
          <w:rFonts w:hint="eastAsia" w:ascii="方正小标宋简体" w:hAnsi="方正小标宋简体" w:eastAsia="方正小标宋简体"/>
          <w:sz w:val="44"/>
        </w:rPr>
      </w:pPr>
    </w:p>
    <w:p>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部门概况</w:t>
      </w:r>
    </w:p>
    <w:p>
      <w:pPr>
        <w:rPr>
          <w:rFonts w:ascii="黑体" w:hAnsi="黑体" w:eastAsia="黑体"/>
          <w:sz w:val="32"/>
        </w:rPr>
      </w:pPr>
      <w:r>
        <w:rPr>
          <w:rFonts w:hint="eastAsia" w:ascii="黑体" w:hAnsi="黑体" w:eastAsia="黑体"/>
          <w:sz w:val="32"/>
          <w:lang w:val="en-US" w:eastAsia="zh-CN"/>
        </w:rPr>
        <w:t xml:space="preserve">    </w:t>
      </w:r>
      <w:r>
        <w:rPr>
          <w:rFonts w:hint="eastAsia" w:ascii="黑体" w:hAnsi="黑体" w:eastAsia="黑体"/>
          <w:sz w:val="32"/>
        </w:rPr>
        <w:t>一、部门职责</w:t>
      </w:r>
    </w:p>
    <w:p>
      <w:pPr>
        <w:rPr>
          <w:rFonts w:hint="eastAsia" w:ascii="仿宋_GB2312" w:hAnsi="仿宋_GB2312" w:eastAsia="仿宋_GB2312" w:cs="仿宋_GB2312"/>
          <w:b w:val="0"/>
          <w:bCs/>
          <w:sz w:val="32"/>
          <w:szCs w:val="32"/>
        </w:rPr>
      </w:pPr>
      <w:r>
        <w:rPr>
          <w:rFonts w:hint="eastAsia" w:ascii="仿宋" w:hAnsi="仿宋" w:eastAsia="仿宋"/>
          <w:sz w:val="32"/>
        </w:rPr>
        <w:t xml:space="preserve">    </w:t>
      </w:r>
      <w:r>
        <w:rPr>
          <w:rFonts w:hint="eastAsia" w:ascii="仿宋_GB2312" w:eastAsia="仿宋_GB2312"/>
          <w:b w:val="0"/>
          <w:bCs/>
          <w:sz w:val="32"/>
          <w:szCs w:val="32"/>
          <w:lang w:val="en-US" w:eastAsia="zh-CN"/>
        </w:rPr>
        <w:t>1、负责</w:t>
      </w:r>
      <w:r>
        <w:rPr>
          <w:rFonts w:hint="eastAsia" w:ascii="仿宋_GB2312" w:eastAsia="仿宋_GB2312"/>
          <w:b w:val="0"/>
          <w:bCs/>
          <w:sz w:val="32"/>
          <w:szCs w:val="32"/>
          <w:lang w:eastAsia="zh-CN"/>
        </w:rPr>
        <w:t>农</w:t>
      </w:r>
      <w:r>
        <w:rPr>
          <w:rFonts w:hint="eastAsia" w:ascii="仿宋_GB2312" w:hAnsi="仿宋_GB2312" w:eastAsia="仿宋_GB2312" w:cs="仿宋_GB2312"/>
          <w:b w:val="0"/>
          <w:bCs/>
          <w:sz w:val="32"/>
          <w:szCs w:val="32"/>
        </w:rPr>
        <w:t>村公路建设管理</w:t>
      </w:r>
      <w:r>
        <w:rPr>
          <w:rFonts w:hint="eastAsia" w:ascii="仿宋_GB2312" w:hAnsi="仿宋_GB2312" w:eastAsia="仿宋_GB2312" w:cs="仿宋_GB2312"/>
          <w:b w:val="0"/>
          <w:bCs/>
          <w:sz w:val="32"/>
          <w:szCs w:val="32"/>
          <w:lang w:eastAsia="zh-CN"/>
        </w:rPr>
        <w:t>、养护与路政管理</w:t>
      </w:r>
      <w:r>
        <w:rPr>
          <w:rFonts w:hint="eastAsia" w:ascii="仿宋_GB2312" w:hAnsi="仿宋_GB2312" w:eastAsia="仿宋_GB2312" w:cs="仿宋_GB2312"/>
          <w:b w:val="0"/>
          <w:bCs/>
          <w:sz w:val="32"/>
          <w:szCs w:val="32"/>
        </w:rPr>
        <w:t>工作；</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2、负责</w:t>
      </w:r>
      <w:r>
        <w:rPr>
          <w:rFonts w:hint="eastAsia" w:ascii="仿宋_GB2312" w:hAnsi="仿宋_GB2312" w:eastAsia="仿宋_GB2312" w:cs="仿宋_GB2312"/>
          <w:b w:val="0"/>
          <w:bCs/>
          <w:sz w:val="32"/>
          <w:szCs w:val="32"/>
        </w:rPr>
        <w:t>编制和实施</w:t>
      </w:r>
      <w:r>
        <w:rPr>
          <w:rFonts w:hint="eastAsia" w:ascii="仿宋_GB2312" w:hAnsi="仿宋_GB2312" w:eastAsia="仿宋_GB2312" w:cs="仿宋_GB2312"/>
          <w:b w:val="0"/>
          <w:bCs/>
          <w:sz w:val="32"/>
          <w:szCs w:val="32"/>
          <w:lang w:eastAsia="zh-CN"/>
        </w:rPr>
        <w:t>农</w:t>
      </w:r>
      <w:r>
        <w:rPr>
          <w:rFonts w:hint="eastAsia" w:ascii="仿宋_GB2312" w:hAnsi="仿宋_GB2312" w:eastAsia="仿宋_GB2312" w:cs="仿宋_GB2312"/>
          <w:b w:val="0"/>
          <w:bCs/>
          <w:sz w:val="32"/>
          <w:szCs w:val="32"/>
        </w:rPr>
        <w:t>村公路建设规划</w:t>
      </w:r>
      <w:r>
        <w:rPr>
          <w:rFonts w:hint="eastAsia" w:ascii="仿宋_GB2312" w:hAnsi="仿宋_GB2312" w:eastAsia="仿宋_GB2312" w:cs="仿宋_GB2312"/>
          <w:b w:val="0"/>
          <w:bCs/>
          <w:sz w:val="32"/>
          <w:szCs w:val="32"/>
          <w:lang w:eastAsia="zh-CN"/>
        </w:rPr>
        <w:t>和</w:t>
      </w:r>
      <w:r>
        <w:rPr>
          <w:rFonts w:hint="eastAsia" w:ascii="仿宋_GB2312" w:hAnsi="仿宋_GB2312" w:eastAsia="仿宋_GB2312" w:cs="仿宋_GB2312"/>
          <w:b w:val="0"/>
          <w:bCs/>
          <w:sz w:val="32"/>
          <w:szCs w:val="32"/>
        </w:rPr>
        <w:t>计划；</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3、负责</w:t>
      </w:r>
      <w:r>
        <w:rPr>
          <w:rFonts w:hint="eastAsia" w:ascii="仿宋_GB2312" w:hAnsi="仿宋_GB2312" w:eastAsia="仿宋_GB2312" w:cs="仿宋_GB2312"/>
          <w:b w:val="0"/>
          <w:bCs/>
          <w:sz w:val="32"/>
          <w:szCs w:val="32"/>
        </w:rPr>
        <w:t>编制</w:t>
      </w:r>
      <w:r>
        <w:rPr>
          <w:rFonts w:hint="eastAsia" w:ascii="仿宋_GB2312" w:hAnsi="仿宋_GB2312" w:eastAsia="仿宋_GB2312" w:cs="仿宋_GB2312"/>
          <w:b w:val="0"/>
          <w:bCs/>
          <w:sz w:val="32"/>
          <w:szCs w:val="32"/>
          <w:lang w:eastAsia="zh-CN"/>
        </w:rPr>
        <w:t>农</w:t>
      </w:r>
      <w:r>
        <w:rPr>
          <w:rFonts w:hint="eastAsia" w:ascii="仿宋_GB2312" w:hAnsi="仿宋_GB2312" w:eastAsia="仿宋_GB2312" w:cs="仿宋_GB2312"/>
          <w:b w:val="0"/>
          <w:bCs/>
          <w:sz w:val="32"/>
          <w:szCs w:val="32"/>
        </w:rPr>
        <w:t>村公路资金使用计划、财务报表及财务决算；</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4、负责</w:t>
      </w:r>
      <w:r>
        <w:rPr>
          <w:rFonts w:hint="eastAsia" w:ascii="仿宋_GB2312" w:hAnsi="仿宋_GB2312" w:eastAsia="仿宋_GB2312" w:cs="仿宋_GB2312"/>
          <w:b w:val="0"/>
          <w:bCs/>
          <w:sz w:val="32"/>
          <w:szCs w:val="32"/>
        </w:rPr>
        <w:t>组织安排各级公路整修工作；</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5、负责农村公路群养道班的管理工作；</w:t>
      </w:r>
    </w:p>
    <w:p>
      <w:pPr>
        <w:ind w:firstLine="640" w:firstLineChars="200"/>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val="en-US" w:eastAsia="zh-CN"/>
        </w:rPr>
        <w:t>6、负责乡（镇）交通助理和</w:t>
      </w:r>
      <w:r>
        <w:rPr>
          <w:rFonts w:hint="eastAsia" w:ascii="仿宋_GB2312" w:hAnsi="仿宋_GB2312" w:eastAsia="仿宋_GB2312" w:cs="仿宋_GB2312"/>
          <w:b w:val="0"/>
          <w:bCs/>
          <w:sz w:val="32"/>
          <w:szCs w:val="32"/>
        </w:rPr>
        <w:t>群养道班</w:t>
      </w:r>
      <w:r>
        <w:rPr>
          <w:rFonts w:hint="eastAsia" w:ascii="仿宋_GB2312" w:hAnsi="仿宋_GB2312" w:eastAsia="仿宋_GB2312" w:cs="仿宋_GB2312"/>
          <w:b w:val="0"/>
          <w:bCs/>
          <w:sz w:val="32"/>
          <w:szCs w:val="32"/>
          <w:lang w:eastAsia="zh-CN"/>
        </w:rPr>
        <w:t>员工培训</w:t>
      </w:r>
      <w:r>
        <w:rPr>
          <w:rFonts w:hint="eastAsia" w:ascii="仿宋_GB2312" w:hAnsi="仿宋_GB2312" w:eastAsia="仿宋_GB2312" w:cs="仿宋_GB2312"/>
          <w:b w:val="0"/>
          <w:bCs/>
          <w:sz w:val="32"/>
          <w:szCs w:val="32"/>
        </w:rPr>
        <w:t>工作</w:t>
      </w:r>
      <w:r>
        <w:rPr>
          <w:rFonts w:hint="eastAsia" w:ascii="仿宋_GB2312" w:hAnsi="仿宋_GB2312" w:eastAsia="仿宋_GB2312" w:cs="仿宋_GB2312"/>
          <w:b w:val="0"/>
          <w:bCs/>
          <w:sz w:val="32"/>
          <w:szCs w:val="32"/>
          <w:lang w:eastAsia="zh-CN"/>
        </w:rPr>
        <w:t>；</w:t>
      </w:r>
    </w:p>
    <w:p>
      <w:pPr>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cs="仿宋_GB2312"/>
          <w:b w:val="0"/>
          <w:bCs/>
          <w:sz w:val="32"/>
          <w:szCs w:val="32"/>
          <w:lang w:val="en-US" w:eastAsia="zh-CN"/>
        </w:rPr>
        <w:t>7、</w:t>
      </w:r>
      <w:r>
        <w:rPr>
          <w:rFonts w:hint="eastAsia" w:ascii="仿宋_GB2312" w:hAnsi="仿宋_GB2312" w:eastAsia="仿宋_GB2312" w:cs="仿宋_GB2312"/>
          <w:b w:val="0"/>
          <w:bCs/>
          <w:sz w:val="32"/>
          <w:szCs w:val="32"/>
          <w:lang w:val="en-US" w:eastAsia="zh-CN"/>
        </w:rPr>
        <w:t>宣传贯彻执行公路管理法律、法规和规章；负责职权范围内道路运输管理、保护路产、路政巡查等相关工作，维持公路养护作业现场秩序，管理公路两侧建筑控制区，依法查处各种违反路政管理法律、法规、规章的案件和参与公路工程交工、竣工验收工作。</w:t>
      </w:r>
    </w:p>
    <w:p>
      <w:pPr>
        <w:numPr>
          <w:ilvl w:val="0"/>
          <w:numId w:val="0"/>
        </w:numPr>
        <w:rPr>
          <w:rFonts w:ascii="黑体" w:hAnsi="黑体" w:eastAsia="黑体"/>
          <w:sz w:val="32"/>
        </w:rPr>
      </w:pPr>
      <w:r>
        <w:rPr>
          <w:rFonts w:hint="eastAsia" w:ascii="黑体" w:hAnsi="黑体" w:eastAsia="黑体"/>
          <w:sz w:val="32"/>
          <w:lang w:val="en-US" w:eastAsia="zh-CN"/>
        </w:rPr>
        <w:t xml:space="preserve">    二、</w:t>
      </w:r>
      <w:r>
        <w:rPr>
          <w:rFonts w:hint="eastAsia" w:ascii="黑体" w:hAnsi="黑体" w:eastAsia="黑体"/>
          <w:sz w:val="32"/>
        </w:rPr>
        <w:t>机构设置及部门决算单位构成</w:t>
      </w:r>
    </w:p>
    <w:p>
      <w:pPr>
        <w:ind w:firstLine="640" w:firstLineChars="200"/>
        <w:rPr>
          <w:rFonts w:hint="eastAsia" w:ascii="仿宋" w:hAnsi="仿宋" w:eastAsia="仿宋"/>
          <w:sz w:val="32"/>
          <w:lang w:val="en-US" w:eastAsia="zh-CN"/>
        </w:rPr>
      </w:pPr>
      <w:r>
        <w:rPr>
          <w:rFonts w:hint="eastAsia" w:ascii="仿宋" w:hAnsi="仿宋" w:eastAsia="仿宋"/>
          <w:sz w:val="32"/>
          <w:lang w:val="en-US" w:eastAsia="zh-CN"/>
        </w:rPr>
        <w:t>根据上述职责四平市铁东区交通管理处内设3个机构，分别为秘书科、乡道管理科、综合执法科。</w:t>
      </w:r>
    </w:p>
    <w:p>
      <w:pPr>
        <w:ind w:firstLine="640" w:firstLineChars="200"/>
        <w:rPr>
          <w:rFonts w:hint="eastAsia" w:ascii="仿宋" w:hAnsi="仿宋" w:eastAsia="仿宋"/>
          <w:sz w:val="32"/>
          <w:lang w:val="en-US" w:eastAsia="zh-CN"/>
        </w:rPr>
      </w:pPr>
      <w:r>
        <w:rPr>
          <w:rFonts w:hint="eastAsia" w:ascii="仿宋" w:hAnsi="仿宋" w:eastAsia="仿宋"/>
          <w:sz w:val="32"/>
          <w:lang w:val="en-US" w:eastAsia="zh-CN"/>
        </w:rPr>
        <w:t>纳入四平市铁东区交通管理处2017年度部门决算编制范围的单位包括：</w:t>
      </w:r>
    </w:p>
    <w:p>
      <w:pPr>
        <w:ind w:firstLine="640" w:firstLineChars="200"/>
        <w:rPr>
          <w:rFonts w:hint="eastAsia" w:ascii="仿宋" w:hAnsi="仿宋" w:eastAsia="仿宋"/>
          <w:sz w:val="32"/>
          <w:lang w:val="en-US" w:eastAsia="zh-CN"/>
        </w:rPr>
      </w:pPr>
      <w:r>
        <w:rPr>
          <w:rFonts w:hint="eastAsia" w:ascii="仿宋" w:hAnsi="仿宋" w:eastAsia="仿宋"/>
          <w:sz w:val="32"/>
          <w:lang w:val="en-US" w:eastAsia="zh-CN"/>
        </w:rPr>
        <w:t>1.四平市铁东区交通管理处本级</w:t>
      </w:r>
    </w:p>
    <w:p>
      <w:pPr>
        <w:ind w:firstLine="640" w:firstLineChars="200"/>
        <w:rPr>
          <w:rFonts w:hint="eastAsia" w:ascii="仿宋" w:hAnsi="仿宋" w:eastAsia="仿宋"/>
          <w:sz w:val="32"/>
          <w:lang w:val="en-US" w:eastAsia="zh-CN"/>
        </w:rPr>
      </w:pPr>
      <w:r>
        <w:rPr>
          <w:rFonts w:hint="eastAsia" w:ascii="仿宋" w:hAnsi="仿宋" w:eastAsia="仿宋"/>
          <w:sz w:val="32"/>
          <w:lang w:val="en-US" w:eastAsia="zh-CN"/>
        </w:rPr>
        <w:t>2017年实有人员10人，其中：在职人员9人，其他人员1人；离退休人员2人。</w:t>
      </w: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第二部分 2017年度部门决算表</w:t>
      </w:r>
    </w:p>
    <w:p>
      <w:pPr>
        <w:jc w:val="center"/>
        <w:rPr>
          <w:rFonts w:ascii="方正小标宋简体" w:hAnsi="方正小标宋简体" w:eastAsia="方正小标宋简体"/>
          <w:sz w:val="44"/>
        </w:rPr>
      </w:pPr>
    </w:p>
    <w:p>
      <w:pPr>
        <w:numPr>
          <w:ilvl w:val="0"/>
          <w:numId w:val="1"/>
        </w:numPr>
        <w:ind w:firstLine="640" w:firstLineChars="200"/>
        <w:jc w:val="center"/>
        <w:rPr>
          <w:rFonts w:ascii="黑体" w:hAnsi="黑体" w:eastAsia="黑体"/>
          <w:sz w:val="32"/>
        </w:rPr>
      </w:pPr>
      <w:r>
        <w:rPr>
          <w:rFonts w:hint="eastAsia" w:ascii="黑体" w:hAnsi="黑体" w:eastAsia="黑体"/>
          <w:sz w:val="32"/>
        </w:rPr>
        <w:t>收入支出决算总表</w:t>
      </w:r>
    </w:p>
    <w:p>
      <w:pPr>
        <w:ind w:left="-1275" w:leftChars="-607" w:right="-1758" w:rightChars="-837"/>
        <w:rPr>
          <w:rFonts w:ascii="黑体" w:hAnsi="黑体" w:eastAsia="黑体"/>
          <w:sz w:val="32"/>
        </w:rPr>
      </w:pPr>
      <w:bookmarkStart w:id="0" w:name="_MON_1594186002"/>
      <w:bookmarkEnd w:id="0"/>
      <w:r>
        <w:rPr>
          <w:rFonts w:ascii="黑体" w:hAnsi="黑体" w:eastAsia="黑体" w:cs="Times New Roman"/>
          <w:kern w:val="2"/>
          <w:sz w:val="32"/>
          <w:lang w:val="en-US" w:eastAsia="zh-CN" w:bidi="ar-SA"/>
        </w:rPr>
        <w:object>
          <v:shape id="_x0000_i1025" o:spt="75" type="#_x0000_t75" style="height:311.55pt;width:406.95pt;" o:ole="t" filled="f" o:preferrelative="t" stroked="f" coordsize="21600,21600">
            <v:path/>
            <v:fill on="f" focussize="0,0"/>
            <v:stroke on="f"/>
            <v:imagedata r:id="rId6" blacklevel="0f" o:title=""/>
            <o:lock v:ext="edit" aspectratio="t"/>
            <w10:wrap type="none"/>
            <w10:anchorlock/>
          </v:shape>
          <o:OLEObject Type="Embed" ProgID="Excel.Sheet.12" ShapeID="_x0000_i1025" DrawAspect="Content" ObjectID="_1468075725" r:id="rId5">
            <o:LockedField>false</o:LockedField>
          </o:OLEObject>
        </w:object>
      </w: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jc w:val="center"/>
        <w:rPr>
          <w:rFonts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jc w:val="both"/>
        <w:rPr>
          <w:rFonts w:hint="eastAsia" w:ascii="黑体" w:hAnsi="黑体" w:eastAsia="黑体"/>
          <w:sz w:val="32"/>
        </w:rPr>
      </w:pPr>
    </w:p>
    <w:p>
      <w:pPr>
        <w:jc w:val="center"/>
        <w:rPr>
          <w:rFonts w:ascii="黑体" w:hAnsi="黑体" w:eastAsia="黑体"/>
          <w:sz w:val="32"/>
        </w:rPr>
      </w:pPr>
      <w:r>
        <w:rPr>
          <w:rFonts w:hint="eastAsia" w:ascii="黑体" w:hAnsi="黑体" w:eastAsia="黑体"/>
          <w:sz w:val="32"/>
        </w:rPr>
        <w:t>二、收入决算表</w:t>
      </w:r>
    </w:p>
    <w:p>
      <w:pPr>
        <w:ind w:leftChars="-675" w:hanging="1417" w:hangingChars="443"/>
        <w:rPr>
          <w:rFonts w:ascii="黑体" w:hAnsi="黑体" w:eastAsia="黑体"/>
          <w:sz w:val="32"/>
        </w:rPr>
      </w:pPr>
      <w:bookmarkStart w:id="1" w:name="_MON_1594188135"/>
      <w:bookmarkEnd w:id="1"/>
      <w:r>
        <w:rPr>
          <w:rFonts w:ascii="黑体" w:hAnsi="黑体" w:eastAsia="黑体" w:cs="Times New Roman"/>
          <w:kern w:val="2"/>
          <w:sz w:val="32"/>
          <w:lang w:val="en-US" w:eastAsia="zh-CN" w:bidi="ar-SA"/>
        </w:rPr>
        <w:object>
          <v:shape id="_x0000_i1026" o:spt="75" type="#_x0000_t75" style="height:351.9pt;width:462.1pt;" o:ole="t" filled="f" o:preferrelative="t" stroked="f" coordsize="21600,21600">
            <v:path/>
            <v:fill on="f" focussize="0,0"/>
            <v:stroke on="f"/>
            <v:imagedata r:id="rId8" blacklevel="0f" o:title=""/>
            <o:lock v:ext="edit" aspectratio="t"/>
            <w10:wrap type="none"/>
            <w10:anchorlock/>
          </v:shape>
          <o:OLEObject Type="Embed" ProgID="Excel.Sheet.12" ShapeID="_x0000_i1026" DrawAspect="Content" ObjectID="_1468075726" r:id="rId7">
            <o:LockedField>false</o:LockedField>
          </o:OLEObject>
        </w:object>
      </w:r>
    </w:p>
    <w:p>
      <w:pPr>
        <w:rPr>
          <w:rFonts w:ascii="仿宋" w:hAnsi="仿宋" w:eastAsia="仿宋"/>
          <w:sz w:val="32"/>
        </w:rPr>
      </w:pPr>
    </w:p>
    <w:p>
      <w:pPr>
        <w:tabs>
          <w:tab w:val="left" w:pos="802"/>
        </w:tabs>
        <w:rPr>
          <w:rFonts w:hint="eastAsia" w:ascii="仿宋" w:hAnsi="仿宋" w:eastAsia="仿宋"/>
          <w:sz w:val="32"/>
          <w:lang w:eastAsia="zh-CN"/>
        </w:rPr>
      </w:pPr>
      <w:r>
        <w:rPr>
          <w:rFonts w:hint="eastAsia" w:ascii="仿宋" w:hAnsi="仿宋" w:eastAsia="仿宋"/>
          <w:sz w:val="32"/>
          <w:lang w:eastAsia="zh-CN"/>
        </w:rPr>
        <w:tab/>
      </w: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both"/>
        <w:rPr>
          <w:rFonts w:hint="eastAsia" w:ascii="黑体" w:hAnsi="黑体" w:eastAsia="黑体"/>
          <w:sz w:val="32"/>
        </w:rPr>
      </w:pPr>
    </w:p>
    <w:p>
      <w:pPr>
        <w:jc w:val="center"/>
        <w:rPr>
          <w:rFonts w:ascii="黑体" w:hAnsi="黑体" w:eastAsia="黑体"/>
          <w:sz w:val="32"/>
        </w:rPr>
      </w:pPr>
      <w:r>
        <w:rPr>
          <w:rFonts w:hint="eastAsia" w:ascii="黑体" w:hAnsi="黑体" w:eastAsia="黑体"/>
          <w:sz w:val="32"/>
        </w:rPr>
        <w:t>三、支出决算表</w:t>
      </w:r>
    </w:p>
    <w:p>
      <w:pPr>
        <w:ind w:left="-5" w:leftChars="-607" w:hanging="1270" w:hangingChars="397"/>
        <w:rPr>
          <w:rFonts w:ascii="黑体" w:hAnsi="黑体" w:eastAsia="黑体"/>
          <w:sz w:val="32"/>
        </w:rPr>
      </w:pPr>
      <w:bookmarkStart w:id="2" w:name="_MON_1594188124"/>
      <w:bookmarkEnd w:id="2"/>
      <w:r>
        <w:rPr>
          <w:rFonts w:ascii="黑体" w:hAnsi="黑体" w:eastAsia="黑体" w:cs="Times New Roman"/>
          <w:kern w:val="2"/>
          <w:sz w:val="32"/>
          <w:lang w:val="en-US" w:eastAsia="zh-CN" w:bidi="ar-SA"/>
        </w:rPr>
        <w:object>
          <v:shape id="_x0000_i1027" o:spt="75" type="#_x0000_t75" style="height:386.25pt;width:515.7pt;" o:ole="t" fillcolor="#FFFFFF" filled="f" o:preferrelative="t" stroked="f" coordsize="21600,21600">
            <v:path/>
            <v:fill on="f" color2="#FFFFFF" focussize="0,0"/>
            <v:stroke on="f"/>
            <v:imagedata r:id="rId10" gain="65536f" blacklevel="0f" gamma="0" o:title=""/>
            <o:lock v:ext="edit" position="f" selection="f" grouping="f" rotation="f" cropping="f" text="f" aspectratio="t"/>
            <w10:wrap type="none"/>
            <w10:anchorlock/>
          </v:shape>
          <o:OLEObject Type="Embed" ProgID="Excel.Sheet.12" ShapeID="_x0000_i1027" DrawAspect="Content" ObjectID="_1468075727" r:id="rId9">
            <o:LockedField>false</o:LockedField>
          </o:OLEObject>
        </w:object>
      </w: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rPr>
          <w:rFonts w:ascii="黑体" w:hAnsi="黑体" w:eastAsia="黑体"/>
          <w:sz w:val="32"/>
        </w:rPr>
      </w:pPr>
    </w:p>
    <w:p>
      <w:pPr>
        <w:jc w:val="center"/>
        <w:rPr>
          <w:rFonts w:ascii="黑体" w:hAnsi="黑体" w:eastAsia="黑体"/>
          <w:sz w:val="32"/>
        </w:rPr>
      </w:pPr>
      <w:r>
        <w:rPr>
          <w:rFonts w:hint="eastAsia" w:ascii="黑体" w:hAnsi="黑体" w:eastAsia="黑体"/>
          <w:sz w:val="32"/>
        </w:rPr>
        <w:t>四、财政拨款收入支出决算总表</w:t>
      </w:r>
    </w:p>
    <w:p>
      <w:pPr>
        <w:ind w:leftChars="-607" w:hanging="1273" w:hangingChars="398"/>
        <w:jc w:val="left"/>
        <w:rPr>
          <w:rFonts w:ascii="黑体" w:hAnsi="黑体" w:eastAsia="黑体"/>
          <w:sz w:val="32"/>
        </w:rPr>
      </w:pPr>
      <w:bookmarkStart w:id="3" w:name="_MON_1594188115"/>
      <w:bookmarkEnd w:id="3"/>
      <w:r>
        <w:rPr>
          <w:rFonts w:ascii="黑体" w:hAnsi="黑体" w:eastAsia="黑体" w:cs="Times New Roman"/>
          <w:kern w:val="2"/>
          <w:sz w:val="32"/>
          <w:lang w:val="en-US" w:eastAsia="zh-CN" w:bidi="ar-SA"/>
        </w:rPr>
        <w:object>
          <v:shape id="_x0000_i1028" o:spt="75" type="#_x0000_t75" style="height:347.95pt;width:470.65pt;" o:ole="t" filled="f" o:preferrelative="t" stroked="f" coordsize="21600,21600">
            <v:path/>
            <v:fill on="f" focussize="0,0"/>
            <v:stroke on="f"/>
            <v:imagedata r:id="rId12" blacklevel="0f" o:title=""/>
            <o:lock v:ext="edit" aspectratio="t"/>
            <w10:wrap type="none"/>
            <w10:anchorlock/>
          </v:shape>
          <o:OLEObject Type="Embed" ProgID="Excel.Sheet.12" ShapeID="_x0000_i1028" DrawAspect="Content" ObjectID="_1468075728" r:id="rId11">
            <o:LockedField>false</o:LockedField>
          </o:OLEObject>
        </w:object>
      </w:r>
    </w:p>
    <w:p>
      <w:pPr>
        <w:rPr>
          <w:rFonts w:eastAsia="仿宋_GB2312"/>
          <w:sz w:val="30"/>
          <w:szCs w:val="30"/>
        </w:rPr>
      </w:pPr>
    </w:p>
    <w:p>
      <w:pPr>
        <w:rPr>
          <w:rFonts w:eastAsia="仿宋_GB2312"/>
          <w:sz w:val="30"/>
          <w:szCs w:val="30"/>
        </w:rPr>
      </w:pPr>
    </w:p>
    <w:p>
      <w:pPr>
        <w:rPr>
          <w:rFonts w:ascii="黑体" w:hAnsi="黑体" w:eastAsia="黑体"/>
          <w:sz w:val="32"/>
        </w:rPr>
      </w:pPr>
    </w:p>
    <w:p>
      <w:pPr>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hint="eastAsia" w:ascii="黑体" w:hAnsi="黑体" w:eastAsia="黑体"/>
          <w:sz w:val="32"/>
        </w:rPr>
      </w:pPr>
    </w:p>
    <w:p>
      <w:pPr>
        <w:ind w:firstLine="640" w:firstLineChars="200"/>
        <w:jc w:val="center"/>
        <w:rPr>
          <w:rFonts w:ascii="黑体" w:hAnsi="黑体" w:eastAsia="黑体"/>
          <w:sz w:val="32"/>
        </w:rPr>
      </w:pPr>
      <w:r>
        <w:rPr>
          <w:rFonts w:hint="eastAsia" w:ascii="黑体" w:hAnsi="黑体" w:eastAsia="黑体"/>
          <w:sz w:val="32"/>
        </w:rPr>
        <w:t>五、一般公共预算财政拨款支出决算表</w:t>
      </w:r>
    </w:p>
    <w:p>
      <w:pPr>
        <w:ind w:leftChars="-607" w:hanging="1273" w:hangingChars="398"/>
        <w:rPr>
          <w:rFonts w:ascii="仿宋" w:hAnsi="仿宋" w:eastAsia="仿宋"/>
          <w:sz w:val="32"/>
        </w:rPr>
      </w:pPr>
      <w:bookmarkStart w:id="4" w:name="_MON_1594188102"/>
      <w:bookmarkEnd w:id="4"/>
      <w:r>
        <w:rPr>
          <w:rFonts w:ascii="仿宋" w:hAnsi="仿宋" w:eastAsia="仿宋" w:cs="Times New Roman"/>
          <w:kern w:val="2"/>
          <w:sz w:val="32"/>
          <w:lang w:val="en-US" w:eastAsia="zh-CN" w:bidi="ar-SA"/>
        </w:rPr>
        <w:object>
          <v:shape id="_x0000_i1029" o:spt="75" type="#_x0000_t75" style="height:337.7pt;width:484.35pt;" o:ole="t" filled="f" o:preferrelative="t" stroked="f" coordsize="21600,21600">
            <v:path/>
            <v:fill on="f" focussize="0,0"/>
            <v:stroke on="f"/>
            <v:imagedata r:id="rId14" blacklevel="0f" o:title=""/>
            <o:lock v:ext="edit" aspectratio="t"/>
            <w10:wrap type="none"/>
            <w10:anchorlock/>
          </v:shape>
          <o:OLEObject Type="Embed" ProgID="Excel.Sheet.12" ShapeID="_x0000_i1029" DrawAspect="Content" ObjectID="_1468075729" r:id="rId13">
            <o:LockedField>false</o:LockedField>
          </o:OLEObject>
        </w:object>
      </w: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ind w:firstLine="640" w:firstLineChars="200"/>
        <w:rPr>
          <w:rFonts w:ascii="黑体" w:hAnsi="黑体" w:eastAsia="黑体"/>
          <w:sz w:val="32"/>
        </w:rPr>
      </w:pPr>
    </w:p>
    <w:p>
      <w:pPr>
        <w:jc w:val="center"/>
        <w:rPr>
          <w:rFonts w:hint="eastAsia" w:ascii="黑体" w:hAnsi="黑体" w:eastAsia="黑体"/>
          <w:sz w:val="32"/>
        </w:rPr>
      </w:pPr>
    </w:p>
    <w:p>
      <w:pPr>
        <w:jc w:val="center"/>
        <w:rPr>
          <w:rFonts w:ascii="黑体" w:hAnsi="黑体" w:eastAsia="黑体"/>
          <w:sz w:val="32"/>
        </w:rPr>
      </w:pPr>
      <w:r>
        <w:rPr>
          <w:rFonts w:hint="eastAsia" w:ascii="黑体" w:hAnsi="黑体" w:eastAsia="黑体"/>
          <w:sz w:val="32"/>
        </w:rPr>
        <w:t>六、一般公共预算财政拨款基本支出决算表</w:t>
      </w:r>
    </w:p>
    <w:p>
      <w:pPr>
        <w:ind w:leftChars="-607" w:hanging="1273" w:hangingChars="398"/>
        <w:rPr>
          <w:rFonts w:ascii="仿宋" w:hAnsi="仿宋" w:eastAsia="仿宋"/>
          <w:sz w:val="32"/>
        </w:rPr>
      </w:pPr>
      <w:bookmarkStart w:id="5" w:name="_MON_1594187518"/>
      <w:bookmarkEnd w:id="5"/>
      <w:r>
        <w:rPr>
          <w:rFonts w:ascii="仿宋" w:hAnsi="仿宋" w:eastAsia="仿宋" w:cs="Times New Roman"/>
          <w:kern w:val="2"/>
          <w:sz w:val="32"/>
          <w:lang w:val="en-US" w:eastAsia="zh-CN" w:bidi="ar-SA"/>
        </w:rPr>
        <w:object>
          <v:shape id="_x0000_i1030" o:spt="75" type="#_x0000_t75" style="height:440.3pt;width:462.45pt;" o:ole="t" filled="f" o:preferrelative="t" stroked="f" coordsize="21600,21600">
            <v:path/>
            <v:fill on="f" focussize="0,0"/>
            <v:stroke on="f"/>
            <v:imagedata r:id="rId16" blacklevel="0f" o:title=""/>
            <o:lock v:ext="edit" aspectratio="t"/>
            <w10:wrap type="none"/>
            <w10:anchorlock/>
          </v:shape>
          <o:OLEObject Type="Embed" ProgID="Excel.Sheet.12" ShapeID="_x0000_i1030" DrawAspect="Content" ObjectID="_1468075730" r:id="rId15">
            <o:LockedField>false</o:LockedField>
          </o:OLEObject>
        </w:object>
      </w: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hint="eastAsia" w:ascii="黑体" w:hAnsi="黑体" w:eastAsia="黑体"/>
          <w:sz w:val="32"/>
        </w:rPr>
      </w:pPr>
      <w:r>
        <w:rPr>
          <w:rFonts w:hint="eastAsia" w:ascii="黑体" w:hAnsi="黑体" w:eastAsia="黑体"/>
          <w:sz w:val="32"/>
        </w:rPr>
        <w:t xml:space="preserve">    </w:t>
      </w:r>
    </w:p>
    <w:p>
      <w:pPr>
        <w:rPr>
          <w:rFonts w:hint="eastAsia" w:ascii="黑体" w:hAnsi="黑体" w:eastAsia="黑体"/>
          <w:sz w:val="32"/>
        </w:rPr>
      </w:pPr>
    </w:p>
    <w:p>
      <w:pPr>
        <w:rPr>
          <w:rFonts w:hint="eastAsia" w:ascii="黑体" w:hAnsi="黑体" w:eastAsia="黑体"/>
          <w:sz w:val="32"/>
        </w:rPr>
      </w:pPr>
    </w:p>
    <w:p>
      <w:pPr>
        <w:rPr>
          <w:rFonts w:ascii="黑体" w:hAnsi="黑体" w:eastAsia="黑体"/>
          <w:sz w:val="32"/>
        </w:rPr>
      </w:pPr>
      <w:r>
        <w:rPr>
          <w:rFonts w:hint="eastAsia" w:ascii="黑体" w:hAnsi="黑体" w:eastAsia="黑体"/>
          <w:sz w:val="32"/>
        </w:rPr>
        <w:t>七、一般公共预算财政拨款“三公”经费支出决算表</w:t>
      </w:r>
    </w:p>
    <w:p>
      <w:pPr>
        <w:ind w:leftChars="-607" w:hanging="1273" w:hangingChars="398"/>
        <w:rPr>
          <w:rFonts w:ascii="仿宋" w:hAnsi="仿宋" w:eastAsia="仿宋"/>
          <w:sz w:val="32"/>
        </w:rPr>
      </w:pPr>
      <w:bookmarkStart w:id="6" w:name="_MON_1594187571"/>
      <w:bookmarkEnd w:id="6"/>
      <w:r>
        <w:rPr>
          <w:rFonts w:ascii="仿宋" w:hAnsi="仿宋" w:eastAsia="仿宋" w:cs="Times New Roman"/>
          <w:kern w:val="2"/>
          <w:sz w:val="32"/>
          <w:lang w:val="en-US" w:eastAsia="zh-CN" w:bidi="ar-SA"/>
        </w:rPr>
        <w:object>
          <v:shape id="_x0000_i1031" o:spt="75" type="#_x0000_t75" style="height:208.55pt;width:484.1pt;" o:ole="t" filled="f" o:preferrelative="t" stroked="f" coordsize="21600,21600">
            <v:path/>
            <v:fill on="f" focussize="0,0"/>
            <v:stroke on="f"/>
            <v:imagedata r:id="rId18" blacklevel="0f" o:title=""/>
            <o:lock v:ext="edit" aspectratio="t"/>
            <w10:wrap type="none"/>
            <w10:anchorlock/>
          </v:shape>
          <o:OLEObject Type="Embed" ProgID="Excel.Sheet.12" ShapeID="_x0000_i1031" DrawAspect="Content" ObjectID="_1468075731" r:id="rId17">
            <o:LockedField>false</o:LockedField>
          </o:OLEObject>
        </w:object>
      </w: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leftChars="-607" w:hanging="1273" w:hangingChars="398"/>
        <w:rPr>
          <w:rFonts w:ascii="仿宋" w:hAnsi="仿宋" w:eastAsia="仿宋"/>
          <w:sz w:val="32"/>
        </w:rPr>
      </w:pPr>
    </w:p>
    <w:p>
      <w:pPr>
        <w:ind w:firstLine="640" w:firstLineChars="200"/>
        <w:rPr>
          <w:rFonts w:hint="eastAsia" w:ascii="黑体" w:hAnsi="黑体" w:eastAsia="黑体"/>
          <w:sz w:val="32"/>
        </w:rPr>
      </w:pPr>
      <w:r>
        <w:rPr>
          <w:rFonts w:hint="eastAsia" w:ascii="黑体" w:hAnsi="黑体" w:eastAsia="黑体"/>
          <w:sz w:val="32"/>
        </w:rPr>
        <w:t xml:space="preserve"> </w:t>
      </w: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hint="eastAsia" w:ascii="黑体" w:hAnsi="黑体" w:eastAsia="黑体"/>
          <w:sz w:val="32"/>
        </w:rPr>
      </w:pPr>
    </w:p>
    <w:p>
      <w:pPr>
        <w:ind w:firstLine="640" w:firstLineChars="200"/>
        <w:rPr>
          <w:rFonts w:ascii="黑体" w:hAnsi="黑体" w:eastAsia="黑体"/>
          <w:sz w:val="32"/>
        </w:rPr>
      </w:pPr>
      <w:r>
        <w:rPr>
          <w:rFonts w:hint="eastAsia" w:ascii="黑体" w:hAnsi="黑体" w:eastAsia="黑体"/>
          <w:sz w:val="32"/>
        </w:rPr>
        <w:t>八、政府性基金预算财政拨款收入支出决算表</w:t>
      </w:r>
    </w:p>
    <w:p>
      <w:pPr>
        <w:ind w:leftChars="-607" w:hanging="1273" w:hangingChars="398"/>
        <w:rPr>
          <w:rFonts w:ascii="黑体" w:hAnsi="黑体" w:eastAsia="黑体"/>
          <w:sz w:val="32"/>
        </w:rPr>
      </w:pPr>
      <w:bookmarkStart w:id="7" w:name="_MON_1594187823"/>
      <w:bookmarkEnd w:id="7"/>
      <w:r>
        <w:rPr>
          <w:rFonts w:ascii="黑体" w:hAnsi="黑体" w:eastAsia="黑体" w:cs="Times New Roman"/>
          <w:kern w:val="2"/>
          <w:sz w:val="32"/>
          <w:lang w:val="en-US" w:eastAsia="zh-CN" w:bidi="ar-SA"/>
        </w:rPr>
        <w:object>
          <v:shape id="_x0000_i1032" o:spt="75" type="#_x0000_t75" style="height:206.45pt;width:485.2pt;" o:ole="t" filled="f" o:preferrelative="t" stroked="f" coordsize="21600,21600">
            <v:path/>
            <v:fill on="f" focussize="0,0"/>
            <v:stroke on="f"/>
            <v:imagedata r:id="rId20" blacklevel="0f" o:title=""/>
            <o:lock v:ext="edit" aspectratio="t"/>
            <w10:wrap type="none"/>
            <w10:anchorlock/>
          </v:shape>
          <o:OLEObject Type="Embed" ProgID="Excel.Sheet.12" ShapeID="_x0000_i1032" DrawAspect="Content" ObjectID="_1468075732" r:id="rId19">
            <o:LockedField>false</o:LockedField>
          </o:OLEObject>
        </w:object>
      </w:r>
    </w:p>
    <w:p>
      <w:pPr>
        <w:rPr>
          <w:rFonts w:ascii="黑体" w:hAnsi="黑体" w:eastAsia="黑体"/>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rPr>
          <w:rFonts w:ascii="仿宋" w:hAnsi="仿宋" w:eastAsia="仿宋"/>
          <w:sz w:val="32"/>
        </w:rPr>
      </w:pPr>
    </w:p>
    <w:p>
      <w:pPr>
        <w:jc w:val="both"/>
        <w:rPr>
          <w:rFonts w:hint="eastAsia" w:ascii="方正小标宋简体" w:hAnsi="方正小标宋简体" w:eastAsia="方正小标宋简体"/>
          <w:sz w:val="44"/>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第三部分 2017年度部门决算情况说明</w:t>
      </w:r>
    </w:p>
    <w:p>
      <w:pPr>
        <w:rPr>
          <w:rFonts w:ascii="仿宋" w:hAnsi="仿宋" w:eastAsia="仿宋"/>
          <w:sz w:val="32"/>
        </w:rPr>
      </w:pP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一、</w:t>
      </w:r>
      <w:r>
        <w:rPr>
          <w:rFonts w:hint="eastAsia" w:ascii="黑体" w:hAnsi="黑体" w:eastAsia="黑体"/>
          <w:sz w:val="32"/>
          <w:szCs w:val="30"/>
        </w:rPr>
        <w:t>收入支出决算总体情况说明</w:t>
      </w:r>
    </w:p>
    <w:p>
      <w:pPr>
        <w:ind w:firstLine="640" w:firstLineChars="200"/>
        <w:rPr>
          <w:rFonts w:hint="eastAsia" w:ascii="仿宋" w:hAnsi="仿宋" w:eastAsia="仿宋"/>
          <w:sz w:val="32"/>
          <w:szCs w:val="30"/>
        </w:rPr>
      </w:pPr>
      <w:r>
        <w:rPr>
          <w:rFonts w:hint="eastAsia" w:ascii="仿宋" w:hAnsi="仿宋" w:eastAsia="仿宋"/>
          <w:sz w:val="32"/>
        </w:rPr>
        <w:t>2017年度收、支总计</w:t>
      </w:r>
      <w:r>
        <w:rPr>
          <w:rFonts w:hint="eastAsia" w:ascii="仿宋" w:hAnsi="仿宋" w:eastAsia="仿宋"/>
          <w:sz w:val="32"/>
          <w:lang w:val="en-US" w:eastAsia="zh-CN"/>
        </w:rPr>
        <w:t>86.77</w:t>
      </w:r>
      <w:r>
        <w:rPr>
          <w:rFonts w:hint="eastAsia" w:ascii="仿宋" w:hAnsi="仿宋" w:eastAsia="仿宋"/>
          <w:sz w:val="32"/>
          <w:szCs w:val="30"/>
        </w:rPr>
        <w:t>万元</w:t>
      </w:r>
      <w:r>
        <w:rPr>
          <w:rFonts w:hint="eastAsia" w:ascii="仿宋" w:hAnsi="仿宋" w:eastAsia="仿宋"/>
          <w:sz w:val="32"/>
          <w:szCs w:val="30"/>
          <w:lang w:eastAsia="zh-CN"/>
        </w:rPr>
        <w:t>、</w:t>
      </w:r>
      <w:r>
        <w:rPr>
          <w:rFonts w:hint="eastAsia" w:ascii="仿宋" w:hAnsi="仿宋" w:eastAsia="仿宋"/>
          <w:sz w:val="32"/>
          <w:szCs w:val="30"/>
          <w:lang w:val="en-US" w:eastAsia="zh-CN"/>
        </w:rPr>
        <w:t>133.61万元</w:t>
      </w:r>
      <w:r>
        <w:rPr>
          <w:rFonts w:hint="eastAsia" w:ascii="仿宋" w:hAnsi="仿宋" w:eastAsia="仿宋"/>
          <w:sz w:val="32"/>
          <w:szCs w:val="30"/>
        </w:rPr>
        <w:t>。与2016年相比，收、支总计各</w:t>
      </w:r>
      <w:r>
        <w:rPr>
          <w:rFonts w:hint="eastAsia" w:ascii="仿宋" w:hAnsi="仿宋" w:eastAsia="仿宋"/>
          <w:sz w:val="32"/>
          <w:szCs w:val="30"/>
          <w:lang w:eastAsia="zh-CN"/>
        </w:rPr>
        <w:t>减少</w:t>
      </w:r>
      <w:r>
        <w:rPr>
          <w:rFonts w:hint="eastAsia" w:ascii="仿宋" w:hAnsi="仿宋" w:eastAsia="仿宋"/>
          <w:sz w:val="32"/>
          <w:szCs w:val="30"/>
          <w:lang w:val="en-US" w:eastAsia="zh-CN"/>
        </w:rPr>
        <w:t>1018.69</w:t>
      </w:r>
      <w:r>
        <w:rPr>
          <w:rFonts w:hint="eastAsia" w:ascii="仿宋" w:hAnsi="仿宋" w:eastAsia="仿宋"/>
          <w:sz w:val="32"/>
          <w:szCs w:val="30"/>
        </w:rPr>
        <w:t>万元</w:t>
      </w:r>
      <w:r>
        <w:rPr>
          <w:rFonts w:hint="eastAsia" w:ascii="仿宋" w:hAnsi="仿宋" w:eastAsia="仿宋"/>
          <w:sz w:val="32"/>
          <w:szCs w:val="30"/>
          <w:lang w:eastAsia="zh-CN"/>
        </w:rPr>
        <w:t>、</w:t>
      </w:r>
      <w:r>
        <w:rPr>
          <w:rFonts w:hint="eastAsia" w:ascii="仿宋" w:hAnsi="仿宋" w:eastAsia="仿宋"/>
          <w:sz w:val="32"/>
          <w:szCs w:val="30"/>
          <w:lang w:val="en-US" w:eastAsia="zh-CN"/>
        </w:rPr>
        <w:t>926.48万元，</w:t>
      </w:r>
      <w:r>
        <w:rPr>
          <w:rFonts w:hint="eastAsia" w:ascii="仿宋" w:hAnsi="仿宋" w:eastAsia="仿宋"/>
          <w:sz w:val="32"/>
          <w:szCs w:val="30"/>
          <w:lang w:eastAsia="zh-CN"/>
        </w:rPr>
        <w:t>降低</w:t>
      </w:r>
      <w:r>
        <w:rPr>
          <w:rFonts w:hint="eastAsia" w:ascii="仿宋" w:hAnsi="仿宋" w:eastAsia="仿宋"/>
          <w:sz w:val="32"/>
          <w:szCs w:val="30"/>
          <w:lang w:val="en-US" w:eastAsia="zh-CN"/>
        </w:rPr>
        <w:t>92.15</w:t>
      </w:r>
      <w:r>
        <w:rPr>
          <w:rFonts w:hint="eastAsia" w:ascii="仿宋" w:hAnsi="仿宋" w:eastAsia="仿宋"/>
          <w:sz w:val="32"/>
          <w:szCs w:val="30"/>
        </w:rPr>
        <w:t>%</w:t>
      </w:r>
      <w:r>
        <w:rPr>
          <w:rFonts w:hint="eastAsia" w:ascii="仿宋" w:hAnsi="仿宋" w:eastAsia="仿宋"/>
          <w:sz w:val="32"/>
          <w:szCs w:val="30"/>
          <w:lang w:eastAsia="zh-CN"/>
        </w:rPr>
        <w:t>、</w:t>
      </w:r>
      <w:r>
        <w:rPr>
          <w:rFonts w:hint="eastAsia" w:ascii="仿宋" w:hAnsi="仿宋" w:eastAsia="仿宋"/>
          <w:sz w:val="32"/>
          <w:szCs w:val="30"/>
          <w:lang w:val="en-US" w:eastAsia="zh-CN"/>
        </w:rPr>
        <w:t>87.40%。</w:t>
      </w:r>
      <w:r>
        <w:rPr>
          <w:rFonts w:hint="eastAsia" w:ascii="仿宋" w:hAnsi="仿宋" w:eastAsia="仿宋"/>
          <w:sz w:val="32"/>
          <w:szCs w:val="30"/>
        </w:rPr>
        <w:t>主要原因：</w:t>
      </w:r>
      <w:r>
        <w:rPr>
          <w:rFonts w:hint="eastAsia" w:ascii="仿宋" w:hAnsi="仿宋" w:eastAsia="仿宋"/>
          <w:sz w:val="32"/>
          <w:szCs w:val="30"/>
          <w:lang w:val="en-US" w:eastAsia="zh-CN"/>
        </w:rPr>
        <w:t>2017年未发生农村公路建设车辆购置税资金</w:t>
      </w:r>
      <w:r>
        <w:rPr>
          <w:rFonts w:hint="eastAsia" w:ascii="仿宋" w:hAnsi="仿宋" w:eastAsia="仿宋"/>
          <w:sz w:val="32"/>
          <w:szCs w:val="30"/>
        </w:rPr>
        <w:t>。</w:t>
      </w:r>
    </w:p>
    <w:tbl>
      <w:tblPr>
        <w:tblStyle w:val="5"/>
        <w:tblW w:w="8610"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2474"/>
        <w:gridCol w:w="238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36"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项</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目</w:t>
            </w:r>
          </w:p>
        </w:tc>
        <w:tc>
          <w:tcPr>
            <w:tcW w:w="2474"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2016年</w:t>
            </w:r>
          </w:p>
        </w:tc>
        <w:tc>
          <w:tcPr>
            <w:tcW w:w="2385"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2017年</w:t>
            </w:r>
          </w:p>
        </w:tc>
        <w:tc>
          <w:tcPr>
            <w:tcW w:w="1215"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差异（</w:t>
            </w:r>
            <w:r>
              <w:rPr>
                <w:rFonts w:hint="eastAsia" w:ascii="仿宋_GB2312" w:hAnsi="仿宋" w:eastAsia="仿宋_GB2312"/>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36"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收入</w:t>
            </w:r>
          </w:p>
        </w:tc>
        <w:tc>
          <w:tcPr>
            <w:tcW w:w="2474"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11,054,724.85</w:t>
            </w:r>
          </w:p>
        </w:tc>
        <w:tc>
          <w:tcPr>
            <w:tcW w:w="2385"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867,735.85</w:t>
            </w:r>
          </w:p>
        </w:tc>
        <w:tc>
          <w:tcPr>
            <w:tcW w:w="1215"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-92.15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536"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支出</w:t>
            </w:r>
          </w:p>
        </w:tc>
        <w:tc>
          <w:tcPr>
            <w:tcW w:w="2474"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10,600,955.04</w:t>
            </w:r>
          </w:p>
        </w:tc>
        <w:tc>
          <w:tcPr>
            <w:tcW w:w="2385"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1,336,114.98</w:t>
            </w:r>
          </w:p>
        </w:tc>
        <w:tc>
          <w:tcPr>
            <w:tcW w:w="1215"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-87.40</w:t>
            </w:r>
          </w:p>
        </w:tc>
      </w:tr>
    </w:tbl>
    <w:p>
      <w:pPr>
        <w:ind w:firstLine="640" w:firstLineChars="200"/>
        <w:rPr>
          <w:rFonts w:hint="eastAsia" w:ascii="仿宋" w:hAnsi="仿宋" w:eastAsia="仿宋"/>
          <w:sz w:val="32"/>
          <w:szCs w:val="30"/>
        </w:rPr>
      </w:pP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二、</w:t>
      </w:r>
      <w:r>
        <w:rPr>
          <w:rFonts w:hint="eastAsia" w:ascii="黑体" w:hAnsi="黑体" w:eastAsia="黑体"/>
          <w:sz w:val="32"/>
          <w:szCs w:val="30"/>
        </w:rPr>
        <w:t>收入决算情况说明</w:t>
      </w:r>
    </w:p>
    <w:p>
      <w:pPr>
        <w:ind w:firstLine="640" w:firstLineChars="200"/>
        <w:rPr>
          <w:rFonts w:hint="eastAsia" w:ascii="仿宋" w:hAnsi="仿宋" w:eastAsia="仿宋"/>
          <w:color w:val="auto"/>
          <w:sz w:val="32"/>
          <w:szCs w:val="30"/>
          <w:highlight w:val="none"/>
          <w:shd w:val="clear" w:color="auto" w:fill="auto"/>
        </w:rPr>
      </w:pPr>
      <w:r>
        <w:rPr>
          <w:rFonts w:hint="eastAsia" w:ascii="仿宋" w:hAnsi="仿宋" w:eastAsia="仿宋"/>
          <w:sz w:val="32"/>
        </w:rPr>
        <w:t>本年收入合计</w:t>
      </w:r>
      <w:r>
        <w:rPr>
          <w:rFonts w:hint="eastAsia" w:ascii="仿宋" w:hAnsi="仿宋" w:eastAsia="仿宋"/>
          <w:sz w:val="32"/>
          <w:lang w:val="en-US" w:eastAsia="zh-CN"/>
        </w:rPr>
        <w:t>86.77</w:t>
      </w:r>
      <w:r>
        <w:rPr>
          <w:rFonts w:hint="eastAsia" w:ascii="仿宋" w:hAnsi="仿宋" w:eastAsia="仿宋"/>
          <w:sz w:val="32"/>
        </w:rPr>
        <w:t>万元，其中：财政拨款收入</w:t>
      </w:r>
      <w:r>
        <w:rPr>
          <w:rFonts w:hint="eastAsia" w:ascii="仿宋" w:hAnsi="仿宋" w:eastAsia="仿宋"/>
          <w:sz w:val="32"/>
          <w:lang w:val="en-US" w:eastAsia="zh-CN"/>
        </w:rPr>
        <w:t>84.63</w:t>
      </w:r>
      <w:r>
        <w:rPr>
          <w:rFonts w:hint="eastAsia" w:ascii="仿宋" w:hAnsi="仿宋" w:eastAsia="仿宋"/>
          <w:sz w:val="32"/>
        </w:rPr>
        <w:t>万元，占</w:t>
      </w:r>
      <w:r>
        <w:rPr>
          <w:rFonts w:hint="eastAsia" w:ascii="仿宋" w:hAnsi="仿宋" w:eastAsia="仿宋"/>
          <w:sz w:val="32"/>
          <w:lang w:val="en-US" w:eastAsia="zh-CN"/>
        </w:rPr>
        <w:t>97.53</w:t>
      </w:r>
      <w:r>
        <w:rPr>
          <w:rFonts w:hint="eastAsia" w:ascii="仿宋" w:hAnsi="仿宋" w:eastAsia="仿宋"/>
          <w:sz w:val="32"/>
        </w:rPr>
        <w:t>%；</w:t>
      </w:r>
      <w:r>
        <w:rPr>
          <w:rFonts w:hint="eastAsia" w:ascii="仿宋" w:hAnsi="仿宋" w:eastAsia="仿宋"/>
          <w:color w:val="auto"/>
          <w:sz w:val="32"/>
          <w:highlight w:val="none"/>
          <w:shd w:val="clear" w:color="auto" w:fill="auto"/>
        </w:rPr>
        <w:t>上级补助收入</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万元，占</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%；事业收入</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万元，占</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%；经营收入</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万元，占</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%；附属单位上缴收入</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万元，占</w:t>
      </w:r>
      <w:r>
        <w:rPr>
          <w:rFonts w:hint="eastAsia" w:ascii="仿宋" w:hAnsi="仿宋" w:eastAsia="仿宋"/>
          <w:color w:val="auto"/>
          <w:sz w:val="32"/>
          <w:highlight w:val="none"/>
          <w:shd w:val="clear" w:color="auto" w:fill="auto"/>
          <w:lang w:val="en-US" w:eastAsia="zh-CN"/>
        </w:rPr>
        <w:t>0</w:t>
      </w:r>
      <w:r>
        <w:rPr>
          <w:rFonts w:hint="eastAsia" w:ascii="仿宋" w:hAnsi="仿宋" w:eastAsia="仿宋"/>
          <w:color w:val="auto"/>
          <w:sz w:val="32"/>
          <w:highlight w:val="none"/>
          <w:shd w:val="clear" w:color="auto" w:fill="auto"/>
        </w:rPr>
        <w:t>%；其他收入</w:t>
      </w:r>
      <w:r>
        <w:rPr>
          <w:rFonts w:hint="eastAsia" w:ascii="仿宋" w:hAnsi="仿宋" w:eastAsia="仿宋"/>
          <w:color w:val="auto"/>
          <w:sz w:val="32"/>
          <w:highlight w:val="none"/>
          <w:shd w:val="clear" w:color="auto" w:fill="auto"/>
          <w:lang w:val="en-US" w:eastAsia="zh-CN"/>
        </w:rPr>
        <w:t>2.14</w:t>
      </w:r>
      <w:r>
        <w:rPr>
          <w:rFonts w:hint="eastAsia" w:ascii="仿宋" w:hAnsi="仿宋" w:eastAsia="仿宋"/>
          <w:color w:val="auto"/>
          <w:sz w:val="32"/>
          <w:highlight w:val="none"/>
          <w:shd w:val="clear" w:color="auto" w:fill="auto"/>
        </w:rPr>
        <w:t>万元，占</w:t>
      </w:r>
      <w:r>
        <w:rPr>
          <w:rFonts w:hint="eastAsia" w:ascii="仿宋" w:hAnsi="仿宋" w:eastAsia="仿宋"/>
          <w:color w:val="auto"/>
          <w:sz w:val="32"/>
          <w:highlight w:val="none"/>
          <w:shd w:val="clear" w:color="auto" w:fill="auto"/>
          <w:lang w:val="en-US" w:eastAsia="zh-CN"/>
        </w:rPr>
        <w:t>2.47</w:t>
      </w:r>
      <w:r>
        <w:rPr>
          <w:rFonts w:hint="eastAsia" w:ascii="仿宋" w:hAnsi="仿宋" w:eastAsia="仿宋"/>
          <w:color w:val="auto"/>
          <w:sz w:val="32"/>
          <w:highlight w:val="none"/>
          <w:shd w:val="clear" w:color="auto" w:fill="auto"/>
        </w:rPr>
        <w:t>%</w:t>
      </w:r>
      <w:r>
        <w:rPr>
          <w:rFonts w:hint="eastAsia" w:ascii="仿宋" w:hAnsi="仿宋" w:eastAsia="仿宋"/>
          <w:color w:val="auto"/>
          <w:sz w:val="32"/>
          <w:highlight w:val="none"/>
          <w:shd w:val="clear" w:color="auto" w:fill="auto"/>
          <w:lang w:eastAsia="zh-CN"/>
        </w:rPr>
        <w:t>。</w:t>
      </w:r>
    </w:p>
    <w:tbl>
      <w:tblPr>
        <w:tblStyle w:val="5"/>
        <w:tblW w:w="8673"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425"/>
        <w:gridCol w:w="1245"/>
        <w:gridCol w:w="1065"/>
        <w:gridCol w:w="886"/>
        <w:gridCol w:w="1425"/>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0" w:type="dxa"/>
            <w:vAlign w:val="top"/>
          </w:tcPr>
          <w:p>
            <w:pPr>
              <w:rPr>
                <w:rFonts w:hint="eastAsia" w:ascii="仿宋" w:hAnsi="仿宋" w:eastAsia="仿宋"/>
                <w:sz w:val="32"/>
                <w:lang w:val="en-US" w:eastAsia="zh-CN"/>
              </w:rPr>
            </w:pPr>
            <w:r>
              <w:rPr>
                <w:rFonts w:hint="eastAsia" w:ascii="仿宋" w:hAnsi="仿宋" w:eastAsia="仿宋"/>
                <w:sz w:val="32"/>
                <w:lang w:val="en-US" w:eastAsia="zh-CN"/>
              </w:rPr>
              <w:t>收入合计（万元）</w:t>
            </w:r>
          </w:p>
        </w:tc>
        <w:tc>
          <w:tcPr>
            <w:tcW w:w="1425" w:type="dxa"/>
            <w:vAlign w:val="top"/>
          </w:tcPr>
          <w:p>
            <w:pPr>
              <w:jc w:val="center"/>
              <w:rPr>
                <w:rFonts w:hint="eastAsia" w:ascii="仿宋" w:hAnsi="仿宋" w:eastAsia="仿宋"/>
                <w:sz w:val="32"/>
                <w:lang w:val="en-US" w:eastAsia="zh-CN"/>
              </w:rPr>
            </w:pPr>
            <w:r>
              <w:rPr>
                <w:rFonts w:hint="eastAsia" w:ascii="仿宋" w:hAnsi="仿宋" w:eastAsia="仿宋"/>
                <w:sz w:val="32"/>
              </w:rPr>
              <w:t>财政拨款收入</w:t>
            </w:r>
          </w:p>
        </w:tc>
        <w:tc>
          <w:tcPr>
            <w:tcW w:w="1245" w:type="dxa"/>
            <w:vAlign w:val="top"/>
          </w:tcPr>
          <w:p>
            <w:pPr>
              <w:rPr>
                <w:rFonts w:hint="eastAsia" w:ascii="仿宋" w:hAnsi="仿宋" w:eastAsia="仿宋"/>
                <w:sz w:val="32"/>
                <w:lang w:val="en-US" w:eastAsia="zh-CN"/>
              </w:rPr>
            </w:pPr>
            <w:r>
              <w:rPr>
                <w:rFonts w:hint="eastAsia" w:ascii="仿宋" w:hAnsi="仿宋" w:eastAsia="仿宋"/>
                <w:sz w:val="32"/>
                <w:lang w:eastAsia="zh-CN"/>
              </w:rPr>
              <w:t>上级补助收入</w:t>
            </w:r>
          </w:p>
        </w:tc>
        <w:tc>
          <w:tcPr>
            <w:tcW w:w="1065" w:type="dxa"/>
            <w:vAlign w:val="top"/>
          </w:tcPr>
          <w:p>
            <w:pPr>
              <w:rPr>
                <w:rFonts w:hint="eastAsia" w:ascii="仿宋" w:hAnsi="仿宋" w:eastAsia="仿宋"/>
                <w:sz w:val="32"/>
                <w:lang w:val="en-US" w:eastAsia="zh-CN"/>
              </w:rPr>
            </w:pPr>
            <w:r>
              <w:rPr>
                <w:rFonts w:hint="eastAsia" w:ascii="仿宋" w:hAnsi="仿宋" w:eastAsia="仿宋"/>
                <w:sz w:val="32"/>
                <w:lang w:val="en-US" w:eastAsia="zh-CN"/>
              </w:rPr>
              <w:t>事业收入</w:t>
            </w:r>
          </w:p>
        </w:tc>
        <w:tc>
          <w:tcPr>
            <w:tcW w:w="886" w:type="dxa"/>
            <w:vAlign w:val="top"/>
          </w:tcPr>
          <w:p>
            <w:pPr>
              <w:jc w:val="left"/>
              <w:rPr>
                <w:rFonts w:hint="eastAsia" w:ascii="仿宋" w:hAnsi="仿宋" w:eastAsia="仿宋"/>
                <w:sz w:val="32"/>
                <w:lang w:val="en-US" w:eastAsia="zh-CN"/>
              </w:rPr>
            </w:pPr>
            <w:r>
              <w:rPr>
                <w:rFonts w:hint="eastAsia" w:ascii="仿宋" w:hAnsi="仿宋" w:eastAsia="仿宋"/>
                <w:sz w:val="32"/>
                <w:lang w:val="en-US" w:eastAsia="zh-CN"/>
              </w:rPr>
              <w:t>经营收入</w:t>
            </w:r>
          </w:p>
        </w:tc>
        <w:tc>
          <w:tcPr>
            <w:tcW w:w="1425" w:type="dxa"/>
            <w:vAlign w:val="top"/>
          </w:tcPr>
          <w:p>
            <w:pPr>
              <w:rPr>
                <w:rFonts w:hint="eastAsia" w:ascii="仿宋" w:hAnsi="仿宋" w:eastAsia="仿宋"/>
                <w:sz w:val="32"/>
                <w:lang w:val="en-US" w:eastAsia="zh-CN"/>
              </w:rPr>
            </w:pPr>
            <w:r>
              <w:rPr>
                <w:rFonts w:hint="eastAsia" w:ascii="仿宋" w:hAnsi="仿宋" w:eastAsia="仿宋"/>
                <w:sz w:val="32"/>
                <w:lang w:val="en-US" w:eastAsia="zh-CN"/>
              </w:rPr>
              <w:t>附属单位收入</w:t>
            </w:r>
          </w:p>
        </w:tc>
        <w:tc>
          <w:tcPr>
            <w:tcW w:w="1097" w:type="dxa"/>
            <w:vAlign w:val="top"/>
          </w:tcPr>
          <w:p>
            <w:pPr>
              <w:rPr>
                <w:rFonts w:hint="eastAsia" w:ascii="仿宋" w:hAnsi="仿宋" w:eastAsia="仿宋"/>
                <w:sz w:val="32"/>
                <w:lang w:val="en-US" w:eastAsia="zh-CN"/>
              </w:rPr>
            </w:pPr>
            <w:r>
              <w:rPr>
                <w:rFonts w:hint="eastAsia" w:ascii="仿宋" w:hAnsi="仿宋" w:eastAsia="仿宋"/>
                <w:sz w:val="32"/>
                <w:lang w:val="en-US" w:eastAsia="zh-CN"/>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0"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86.77</w:t>
            </w:r>
          </w:p>
        </w:tc>
        <w:tc>
          <w:tcPr>
            <w:tcW w:w="142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84.63</w:t>
            </w:r>
          </w:p>
        </w:tc>
        <w:tc>
          <w:tcPr>
            <w:tcW w:w="124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06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886"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42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097"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530"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差异（%））</w:t>
            </w:r>
          </w:p>
        </w:tc>
        <w:tc>
          <w:tcPr>
            <w:tcW w:w="142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97.53</w:t>
            </w:r>
          </w:p>
        </w:tc>
        <w:tc>
          <w:tcPr>
            <w:tcW w:w="124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06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886"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425"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0</w:t>
            </w:r>
          </w:p>
        </w:tc>
        <w:tc>
          <w:tcPr>
            <w:tcW w:w="1097" w:type="dxa"/>
            <w:vAlign w:val="top"/>
          </w:tcPr>
          <w:p>
            <w:pPr>
              <w:jc w:val="center"/>
              <w:rPr>
                <w:rFonts w:hint="eastAsia" w:ascii="仿宋" w:hAnsi="仿宋" w:eastAsia="仿宋"/>
                <w:sz w:val="32"/>
                <w:lang w:val="en-US" w:eastAsia="zh-CN"/>
              </w:rPr>
            </w:pPr>
            <w:r>
              <w:rPr>
                <w:rFonts w:hint="eastAsia" w:ascii="仿宋" w:hAnsi="仿宋" w:eastAsia="仿宋"/>
                <w:sz w:val="32"/>
                <w:lang w:val="en-US" w:eastAsia="zh-CN"/>
              </w:rPr>
              <w:t>2.47</w:t>
            </w:r>
          </w:p>
        </w:tc>
      </w:tr>
    </w:tbl>
    <w:p>
      <w:pPr>
        <w:ind w:firstLine="640" w:firstLineChars="200"/>
        <w:rPr>
          <w:rFonts w:hint="eastAsia" w:ascii="仿宋" w:hAnsi="仿宋" w:eastAsia="仿宋"/>
          <w:sz w:val="32"/>
          <w:szCs w:val="30"/>
        </w:rPr>
      </w:pP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三、</w:t>
      </w:r>
      <w:r>
        <w:rPr>
          <w:rFonts w:hint="eastAsia" w:ascii="黑体" w:hAnsi="黑体" w:eastAsia="黑体"/>
          <w:sz w:val="32"/>
          <w:szCs w:val="30"/>
        </w:rPr>
        <w:t>支出决算情况说明</w:t>
      </w:r>
    </w:p>
    <w:p>
      <w:pPr>
        <w:ind w:firstLine="640" w:firstLineChars="200"/>
        <w:rPr>
          <w:rFonts w:hint="eastAsia" w:ascii="仿宋" w:hAnsi="仿宋" w:eastAsia="仿宋"/>
          <w:sz w:val="32"/>
          <w:highlight w:val="none"/>
        </w:rPr>
      </w:pPr>
      <w:r>
        <w:rPr>
          <w:rFonts w:hint="eastAsia" w:ascii="仿宋" w:hAnsi="仿宋" w:eastAsia="仿宋"/>
          <w:sz w:val="32"/>
        </w:rPr>
        <w:t>本年支出合计</w:t>
      </w:r>
      <w:r>
        <w:rPr>
          <w:rFonts w:hint="eastAsia" w:ascii="仿宋" w:hAnsi="仿宋" w:eastAsia="仿宋"/>
          <w:sz w:val="32"/>
          <w:lang w:val="en-US" w:eastAsia="zh-CN"/>
        </w:rPr>
        <w:t>133.61</w:t>
      </w:r>
      <w:r>
        <w:rPr>
          <w:rFonts w:hint="eastAsia" w:ascii="仿宋" w:hAnsi="仿宋" w:eastAsia="仿宋"/>
          <w:sz w:val="32"/>
        </w:rPr>
        <w:t>万元，其中：基本支出</w:t>
      </w:r>
      <w:r>
        <w:rPr>
          <w:rFonts w:hint="eastAsia" w:ascii="仿宋" w:hAnsi="仿宋" w:eastAsia="仿宋"/>
          <w:sz w:val="32"/>
          <w:lang w:val="en-US" w:eastAsia="zh-CN"/>
        </w:rPr>
        <w:t>77.31</w:t>
      </w:r>
      <w:r>
        <w:rPr>
          <w:rFonts w:hint="eastAsia" w:ascii="仿宋" w:hAnsi="仿宋" w:eastAsia="仿宋"/>
          <w:sz w:val="32"/>
        </w:rPr>
        <w:t>万元，占</w:t>
      </w:r>
      <w:r>
        <w:rPr>
          <w:rFonts w:hint="eastAsia" w:ascii="仿宋" w:hAnsi="仿宋" w:eastAsia="仿宋"/>
          <w:sz w:val="32"/>
          <w:lang w:val="en-US" w:eastAsia="zh-CN"/>
        </w:rPr>
        <w:t>57.86</w:t>
      </w:r>
      <w:r>
        <w:rPr>
          <w:rFonts w:hint="eastAsia" w:ascii="仿宋" w:hAnsi="仿宋" w:eastAsia="仿宋"/>
          <w:sz w:val="32"/>
        </w:rPr>
        <w:t>%；项目支出</w:t>
      </w:r>
      <w:r>
        <w:rPr>
          <w:rFonts w:hint="eastAsia" w:ascii="仿宋" w:hAnsi="仿宋" w:eastAsia="仿宋"/>
          <w:sz w:val="32"/>
          <w:lang w:val="en-US" w:eastAsia="zh-CN"/>
        </w:rPr>
        <w:t>56.3</w:t>
      </w:r>
      <w:r>
        <w:rPr>
          <w:rFonts w:hint="eastAsia" w:ascii="仿宋" w:hAnsi="仿宋" w:eastAsia="仿宋"/>
          <w:sz w:val="32"/>
        </w:rPr>
        <w:t>万元，占</w:t>
      </w:r>
      <w:r>
        <w:rPr>
          <w:rFonts w:hint="eastAsia" w:ascii="仿宋" w:hAnsi="仿宋" w:eastAsia="仿宋"/>
          <w:sz w:val="32"/>
          <w:lang w:val="en-US" w:eastAsia="zh-CN"/>
        </w:rPr>
        <w:t>42.14</w:t>
      </w:r>
      <w:r>
        <w:rPr>
          <w:rFonts w:hint="eastAsia" w:ascii="仿宋" w:hAnsi="仿宋" w:eastAsia="仿宋"/>
          <w:sz w:val="32"/>
        </w:rPr>
        <w:t>%；</w:t>
      </w:r>
      <w:r>
        <w:rPr>
          <w:rFonts w:hint="eastAsia" w:ascii="仿宋" w:hAnsi="仿宋" w:eastAsia="仿宋"/>
          <w:sz w:val="32"/>
          <w:highlight w:val="none"/>
        </w:rPr>
        <w:t>上缴上级支出</w:t>
      </w:r>
      <w:r>
        <w:rPr>
          <w:rFonts w:hint="eastAsia" w:ascii="仿宋" w:hAnsi="仿宋" w:eastAsia="仿宋"/>
          <w:sz w:val="32"/>
          <w:highlight w:val="none"/>
          <w:lang w:val="en-US" w:eastAsia="zh-CN"/>
        </w:rPr>
        <w:t>0</w:t>
      </w:r>
      <w:r>
        <w:rPr>
          <w:rFonts w:hint="eastAsia" w:ascii="仿宋" w:hAnsi="仿宋" w:eastAsia="仿宋"/>
          <w:sz w:val="32"/>
          <w:highlight w:val="none"/>
        </w:rPr>
        <w:t>万元，占</w:t>
      </w:r>
      <w:r>
        <w:rPr>
          <w:rFonts w:hint="eastAsia" w:ascii="仿宋" w:hAnsi="仿宋" w:eastAsia="仿宋"/>
          <w:sz w:val="32"/>
          <w:highlight w:val="none"/>
          <w:lang w:val="en-US" w:eastAsia="zh-CN"/>
        </w:rPr>
        <w:t>0</w:t>
      </w:r>
      <w:r>
        <w:rPr>
          <w:rFonts w:hint="eastAsia" w:ascii="仿宋" w:hAnsi="仿宋" w:eastAsia="仿宋"/>
          <w:sz w:val="32"/>
          <w:highlight w:val="none"/>
        </w:rPr>
        <w:t xml:space="preserve"> %；经营支出 </w:t>
      </w:r>
      <w:r>
        <w:rPr>
          <w:rFonts w:hint="eastAsia" w:ascii="仿宋" w:hAnsi="仿宋" w:eastAsia="仿宋"/>
          <w:sz w:val="32"/>
          <w:highlight w:val="none"/>
          <w:lang w:val="en-US" w:eastAsia="zh-CN"/>
        </w:rPr>
        <w:t>0</w:t>
      </w:r>
      <w:r>
        <w:rPr>
          <w:rFonts w:hint="eastAsia" w:ascii="仿宋" w:hAnsi="仿宋" w:eastAsia="仿宋"/>
          <w:sz w:val="32"/>
          <w:highlight w:val="none"/>
        </w:rPr>
        <w:t>万元，占</w:t>
      </w:r>
      <w:r>
        <w:rPr>
          <w:rFonts w:hint="eastAsia" w:ascii="仿宋" w:hAnsi="仿宋" w:eastAsia="仿宋"/>
          <w:sz w:val="32"/>
          <w:highlight w:val="none"/>
          <w:lang w:val="en-US" w:eastAsia="zh-CN"/>
        </w:rPr>
        <w:t>0</w:t>
      </w:r>
      <w:r>
        <w:rPr>
          <w:rFonts w:hint="eastAsia" w:ascii="仿宋" w:hAnsi="仿宋" w:eastAsia="仿宋"/>
          <w:sz w:val="32"/>
          <w:highlight w:val="none"/>
        </w:rPr>
        <w:t xml:space="preserve"> %；对附属单位补助支出 </w:t>
      </w:r>
      <w:r>
        <w:rPr>
          <w:rFonts w:hint="eastAsia" w:ascii="仿宋" w:hAnsi="仿宋" w:eastAsia="仿宋"/>
          <w:sz w:val="32"/>
          <w:highlight w:val="none"/>
          <w:lang w:val="en-US" w:eastAsia="zh-CN"/>
        </w:rPr>
        <w:t>0</w:t>
      </w:r>
      <w:r>
        <w:rPr>
          <w:rFonts w:hint="eastAsia" w:ascii="仿宋" w:hAnsi="仿宋" w:eastAsia="仿宋"/>
          <w:sz w:val="32"/>
          <w:highlight w:val="none"/>
        </w:rPr>
        <w:t xml:space="preserve">万元，占 </w:t>
      </w:r>
      <w:r>
        <w:rPr>
          <w:rFonts w:hint="eastAsia" w:ascii="仿宋" w:hAnsi="仿宋" w:eastAsia="仿宋"/>
          <w:sz w:val="32"/>
          <w:highlight w:val="none"/>
          <w:lang w:val="en-US" w:eastAsia="zh-CN"/>
        </w:rPr>
        <w:t>0</w:t>
      </w:r>
      <w:r>
        <w:rPr>
          <w:rFonts w:hint="eastAsia" w:ascii="仿宋" w:hAnsi="仿宋" w:eastAsia="仿宋"/>
          <w:sz w:val="32"/>
          <w:highlight w:val="none"/>
        </w:rPr>
        <w:t>%。基本支出中，人员经费</w:t>
      </w:r>
      <w:r>
        <w:rPr>
          <w:rFonts w:hint="eastAsia" w:ascii="仿宋" w:hAnsi="仿宋" w:eastAsia="仿宋"/>
          <w:sz w:val="32"/>
          <w:highlight w:val="none"/>
          <w:lang w:val="en-US" w:eastAsia="zh-CN"/>
        </w:rPr>
        <w:t>73.84</w:t>
      </w:r>
      <w:r>
        <w:rPr>
          <w:rFonts w:hint="eastAsia" w:ascii="仿宋" w:hAnsi="仿宋" w:eastAsia="仿宋"/>
          <w:sz w:val="32"/>
          <w:highlight w:val="none"/>
        </w:rPr>
        <w:t xml:space="preserve">万元，占 </w:t>
      </w:r>
      <w:r>
        <w:rPr>
          <w:rFonts w:hint="eastAsia" w:ascii="仿宋" w:hAnsi="仿宋" w:eastAsia="仿宋"/>
          <w:sz w:val="32"/>
          <w:highlight w:val="none"/>
          <w:lang w:val="en-US" w:eastAsia="zh-CN"/>
        </w:rPr>
        <w:t>95.51</w:t>
      </w:r>
      <w:r>
        <w:rPr>
          <w:rFonts w:hint="eastAsia" w:ascii="仿宋" w:hAnsi="仿宋" w:eastAsia="仿宋"/>
          <w:sz w:val="32"/>
          <w:highlight w:val="none"/>
        </w:rPr>
        <w:t>%；公用经费</w:t>
      </w:r>
      <w:r>
        <w:rPr>
          <w:rFonts w:hint="eastAsia" w:ascii="仿宋" w:hAnsi="仿宋" w:eastAsia="仿宋"/>
          <w:sz w:val="32"/>
          <w:highlight w:val="none"/>
          <w:lang w:val="en-US" w:eastAsia="zh-CN"/>
        </w:rPr>
        <w:t>3.47</w:t>
      </w:r>
      <w:r>
        <w:rPr>
          <w:rFonts w:hint="eastAsia" w:ascii="仿宋" w:hAnsi="仿宋" w:eastAsia="仿宋"/>
          <w:sz w:val="32"/>
          <w:highlight w:val="none"/>
        </w:rPr>
        <w:t xml:space="preserve">万元，占 </w:t>
      </w:r>
      <w:r>
        <w:rPr>
          <w:rFonts w:hint="eastAsia" w:ascii="仿宋" w:hAnsi="仿宋" w:eastAsia="仿宋"/>
          <w:sz w:val="32"/>
          <w:highlight w:val="none"/>
          <w:lang w:val="en-US" w:eastAsia="zh-CN"/>
        </w:rPr>
        <w:t>4.49</w:t>
      </w:r>
      <w:r>
        <w:rPr>
          <w:rFonts w:hint="eastAsia" w:ascii="仿宋" w:hAnsi="仿宋" w:eastAsia="仿宋"/>
          <w:sz w:val="32"/>
          <w:highlight w:val="none"/>
        </w:rPr>
        <w:t>%。</w:t>
      </w:r>
    </w:p>
    <w:tbl>
      <w:tblPr>
        <w:tblStyle w:val="5"/>
        <w:tblpPr w:leftFromText="180" w:rightFromText="180" w:vertAnchor="text" w:tblpX="-530" w:tblpY="248"/>
        <w:tblOverlap w:val="never"/>
        <w:tblW w:w="9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1545"/>
        <w:gridCol w:w="1189"/>
        <w:gridCol w:w="810"/>
        <w:gridCol w:w="1200"/>
        <w:gridCol w:w="1245"/>
        <w:gridCol w:w="106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76" w:type="dxa"/>
            <w:vMerge w:val="restart"/>
            <w:vAlign w:val="center"/>
          </w:tcPr>
          <w:p>
            <w:pPr>
              <w:jc w:val="center"/>
              <w:rPr>
                <w:rFonts w:hint="eastAsia" w:ascii="仿宋" w:hAnsi="仿宋" w:eastAsia="仿宋"/>
                <w:color w:val="auto"/>
                <w:sz w:val="28"/>
                <w:szCs w:val="28"/>
                <w:highlight w:val="none"/>
                <w:shd w:val="clear" w:color="auto" w:fill="auto"/>
                <w:lang w:eastAsia="zh-CN"/>
              </w:rPr>
            </w:pPr>
            <w:r>
              <w:rPr>
                <w:rFonts w:hint="eastAsia" w:ascii="仿宋" w:hAnsi="仿宋" w:eastAsia="仿宋"/>
                <w:color w:val="auto"/>
                <w:sz w:val="28"/>
                <w:szCs w:val="28"/>
                <w:highlight w:val="none"/>
                <w:shd w:val="clear" w:color="auto" w:fill="auto"/>
                <w:lang w:eastAsia="zh-CN"/>
              </w:rPr>
              <w:t>支出合计（万元）</w:t>
            </w:r>
          </w:p>
        </w:tc>
        <w:tc>
          <w:tcPr>
            <w:tcW w:w="1545" w:type="dxa"/>
            <w:vMerge w:val="restart"/>
            <w:vAlign w:val="center"/>
          </w:tcPr>
          <w:p>
            <w:pPr>
              <w:jc w:val="center"/>
              <w:rPr>
                <w:rFonts w:hint="eastAsia" w:ascii="仿宋" w:hAnsi="仿宋" w:eastAsia="仿宋"/>
                <w:color w:val="auto"/>
                <w:sz w:val="28"/>
                <w:szCs w:val="28"/>
                <w:highlight w:val="none"/>
                <w:shd w:val="clear" w:color="auto" w:fill="auto"/>
              </w:rPr>
            </w:pPr>
            <w:r>
              <w:rPr>
                <w:rFonts w:hint="eastAsia" w:ascii="仿宋" w:hAnsi="仿宋" w:eastAsia="仿宋"/>
                <w:sz w:val="28"/>
                <w:szCs w:val="28"/>
              </w:rPr>
              <w:t>项目支出</w:t>
            </w:r>
          </w:p>
        </w:tc>
        <w:tc>
          <w:tcPr>
            <w:tcW w:w="1189" w:type="dxa"/>
            <w:vMerge w:val="restart"/>
            <w:vAlign w:val="center"/>
          </w:tcPr>
          <w:p>
            <w:pPr>
              <w:jc w:val="center"/>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上缴上级支出</w:t>
            </w:r>
          </w:p>
        </w:tc>
        <w:tc>
          <w:tcPr>
            <w:tcW w:w="810" w:type="dxa"/>
            <w:vMerge w:val="restart"/>
            <w:vAlign w:val="center"/>
          </w:tcPr>
          <w:p>
            <w:pPr>
              <w:jc w:val="center"/>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经营支出</w:t>
            </w:r>
          </w:p>
        </w:tc>
        <w:tc>
          <w:tcPr>
            <w:tcW w:w="1200" w:type="dxa"/>
            <w:vMerge w:val="restart"/>
            <w:vAlign w:val="center"/>
          </w:tcPr>
          <w:p>
            <w:pPr>
              <w:jc w:val="center"/>
              <w:rPr>
                <w:rFonts w:hint="eastAsia" w:ascii="仿宋" w:hAnsi="仿宋" w:eastAsia="仿宋"/>
                <w:color w:val="auto"/>
                <w:sz w:val="28"/>
                <w:szCs w:val="28"/>
                <w:highlight w:val="none"/>
                <w:shd w:val="clear" w:color="auto" w:fill="auto"/>
              </w:rPr>
            </w:pPr>
            <w:r>
              <w:rPr>
                <w:rFonts w:hint="eastAsia" w:ascii="仿宋" w:hAnsi="仿宋" w:eastAsia="仿宋"/>
                <w:color w:val="auto"/>
                <w:sz w:val="28"/>
                <w:szCs w:val="28"/>
                <w:highlight w:val="none"/>
                <w:shd w:val="clear" w:color="auto" w:fill="auto"/>
              </w:rPr>
              <w:t>对附属单位补助支出</w:t>
            </w:r>
          </w:p>
        </w:tc>
        <w:tc>
          <w:tcPr>
            <w:tcW w:w="3390" w:type="dxa"/>
            <w:gridSpan w:val="3"/>
            <w:vAlign w:val="center"/>
          </w:tcPr>
          <w:p>
            <w:pPr>
              <w:jc w:val="center"/>
              <w:rPr>
                <w:rFonts w:hint="eastAsia" w:ascii="仿宋" w:hAnsi="仿宋" w:eastAsia="仿宋"/>
                <w:color w:val="auto"/>
                <w:sz w:val="28"/>
                <w:szCs w:val="28"/>
                <w:highlight w:val="none"/>
                <w:shd w:val="clear" w:color="auto" w:fill="auto"/>
              </w:rPr>
            </w:pPr>
            <w:r>
              <w:rPr>
                <w:rFonts w:hint="eastAsia" w:ascii="仿宋" w:hAnsi="仿宋" w:eastAsia="仿宋"/>
                <w:sz w:val="32"/>
              </w:rPr>
              <w:t>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676" w:type="dxa"/>
            <w:vMerge w:val="continue"/>
            <w:vAlign w:val="center"/>
          </w:tcPr>
          <w:p>
            <w:pPr>
              <w:jc w:val="center"/>
              <w:rPr>
                <w:rFonts w:hint="eastAsia" w:ascii="仿宋" w:hAnsi="仿宋" w:eastAsia="仿宋"/>
                <w:color w:val="auto"/>
                <w:sz w:val="28"/>
                <w:szCs w:val="28"/>
                <w:highlight w:val="none"/>
                <w:shd w:val="clear" w:color="auto" w:fill="auto"/>
              </w:rPr>
            </w:pPr>
          </w:p>
        </w:tc>
        <w:tc>
          <w:tcPr>
            <w:tcW w:w="1545" w:type="dxa"/>
            <w:vMerge w:val="continue"/>
            <w:vAlign w:val="center"/>
          </w:tcPr>
          <w:p>
            <w:pPr>
              <w:jc w:val="center"/>
              <w:rPr>
                <w:rFonts w:hint="eastAsia" w:ascii="仿宋" w:hAnsi="仿宋" w:eastAsia="仿宋"/>
                <w:color w:val="auto"/>
                <w:sz w:val="24"/>
                <w:szCs w:val="24"/>
                <w:highlight w:val="none"/>
                <w:shd w:val="clear" w:color="auto" w:fill="auto"/>
              </w:rPr>
            </w:pPr>
          </w:p>
        </w:tc>
        <w:tc>
          <w:tcPr>
            <w:tcW w:w="1189" w:type="dxa"/>
            <w:vMerge w:val="continue"/>
            <w:vAlign w:val="center"/>
          </w:tcPr>
          <w:p>
            <w:pPr>
              <w:jc w:val="center"/>
              <w:rPr>
                <w:rFonts w:hint="eastAsia" w:ascii="仿宋" w:hAnsi="仿宋" w:eastAsia="仿宋"/>
                <w:color w:val="auto"/>
                <w:sz w:val="24"/>
                <w:szCs w:val="24"/>
                <w:highlight w:val="none"/>
                <w:shd w:val="clear" w:color="auto" w:fill="auto"/>
              </w:rPr>
            </w:pPr>
          </w:p>
        </w:tc>
        <w:tc>
          <w:tcPr>
            <w:tcW w:w="810" w:type="dxa"/>
            <w:vMerge w:val="continue"/>
            <w:vAlign w:val="center"/>
          </w:tcPr>
          <w:p>
            <w:pPr>
              <w:jc w:val="center"/>
              <w:rPr>
                <w:rFonts w:hint="eastAsia" w:ascii="仿宋" w:hAnsi="仿宋" w:eastAsia="仿宋"/>
                <w:color w:val="auto"/>
                <w:sz w:val="24"/>
                <w:szCs w:val="24"/>
                <w:highlight w:val="none"/>
                <w:shd w:val="clear" w:color="auto" w:fill="auto"/>
              </w:rPr>
            </w:pPr>
          </w:p>
        </w:tc>
        <w:tc>
          <w:tcPr>
            <w:tcW w:w="1200" w:type="dxa"/>
            <w:vMerge w:val="continue"/>
            <w:vAlign w:val="center"/>
          </w:tcPr>
          <w:p>
            <w:pPr>
              <w:jc w:val="center"/>
              <w:rPr>
                <w:rFonts w:hint="eastAsia" w:ascii="仿宋" w:hAnsi="仿宋" w:eastAsia="仿宋"/>
                <w:color w:val="auto"/>
                <w:sz w:val="24"/>
                <w:szCs w:val="24"/>
                <w:highlight w:val="none"/>
                <w:shd w:val="clear" w:color="auto" w:fill="auto"/>
              </w:rPr>
            </w:pPr>
          </w:p>
        </w:tc>
        <w:tc>
          <w:tcPr>
            <w:tcW w:w="1245" w:type="dxa"/>
            <w:vAlign w:val="center"/>
          </w:tcPr>
          <w:p>
            <w:pPr>
              <w:jc w:val="center"/>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eastAsia="zh-CN"/>
              </w:rPr>
              <w:t>合计</w:t>
            </w:r>
          </w:p>
        </w:tc>
        <w:tc>
          <w:tcPr>
            <w:tcW w:w="1065" w:type="dxa"/>
            <w:vAlign w:val="center"/>
          </w:tcPr>
          <w:p>
            <w:pPr>
              <w:jc w:val="center"/>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eastAsia="zh-CN"/>
              </w:rPr>
              <w:t>人员</w:t>
            </w:r>
          </w:p>
        </w:tc>
        <w:tc>
          <w:tcPr>
            <w:tcW w:w="1080" w:type="dxa"/>
            <w:vAlign w:val="center"/>
          </w:tcPr>
          <w:p>
            <w:pPr>
              <w:jc w:val="center"/>
              <w:rPr>
                <w:rFonts w:hint="eastAsia" w:ascii="仿宋_GB2312" w:hAnsi="仿宋_GB2312" w:eastAsia="仿宋_GB2312" w:cs="仿宋_GB2312"/>
                <w:color w:val="auto"/>
                <w:sz w:val="24"/>
                <w:szCs w:val="24"/>
                <w:highlight w:val="none"/>
                <w:shd w:val="clear" w:color="auto" w:fill="auto"/>
                <w:lang w:eastAsia="zh-CN"/>
              </w:rPr>
            </w:pPr>
            <w:r>
              <w:rPr>
                <w:rFonts w:hint="eastAsia" w:ascii="仿宋_GB2312" w:hAnsi="仿宋_GB2312" w:eastAsia="仿宋_GB2312" w:cs="仿宋_GB2312"/>
                <w:color w:val="auto"/>
                <w:sz w:val="24"/>
                <w:szCs w:val="24"/>
                <w:highlight w:val="none"/>
                <w:shd w:val="clear" w:color="auto" w:fill="auto"/>
                <w:lang w:eastAsia="zh-CN"/>
              </w:rPr>
              <w:t>公用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76" w:type="dxa"/>
            <w:vAlign w:val="top"/>
          </w:tcPr>
          <w:p>
            <w:pPr>
              <w:jc w:val="left"/>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133.61</w:t>
            </w:r>
          </w:p>
        </w:tc>
        <w:tc>
          <w:tcPr>
            <w:tcW w:w="1545"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56.3</w:t>
            </w:r>
          </w:p>
        </w:tc>
        <w:tc>
          <w:tcPr>
            <w:tcW w:w="1189"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810"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1200"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1245"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77.31</w:t>
            </w:r>
          </w:p>
        </w:tc>
        <w:tc>
          <w:tcPr>
            <w:tcW w:w="1065" w:type="dxa"/>
            <w:vAlign w:val="top"/>
          </w:tcPr>
          <w:p>
            <w:pPr>
              <w:rPr>
                <w:rFonts w:hint="eastAsia" w:ascii="仿宋" w:hAnsi="仿宋" w:eastAsia="仿宋"/>
                <w:color w:val="auto"/>
                <w:sz w:val="32"/>
                <w:highlight w:val="none"/>
                <w:shd w:val="clear" w:color="auto" w:fill="auto"/>
              </w:rPr>
            </w:pPr>
            <w:r>
              <w:rPr>
                <w:rFonts w:hint="eastAsia" w:ascii="仿宋" w:hAnsi="仿宋" w:eastAsia="仿宋"/>
                <w:color w:val="auto"/>
                <w:sz w:val="32"/>
                <w:highlight w:val="none"/>
                <w:shd w:val="clear" w:color="auto" w:fill="auto"/>
                <w:lang w:val="en-US" w:eastAsia="zh-CN"/>
              </w:rPr>
              <w:t>73.84</w:t>
            </w:r>
          </w:p>
        </w:tc>
        <w:tc>
          <w:tcPr>
            <w:tcW w:w="1080" w:type="dxa"/>
            <w:vAlign w:val="top"/>
          </w:tcPr>
          <w:p>
            <w:pPr>
              <w:rPr>
                <w:rFonts w:hint="eastAsia" w:ascii="仿宋" w:hAnsi="仿宋" w:eastAsia="仿宋"/>
                <w:color w:val="auto"/>
                <w:sz w:val="32"/>
                <w:highlight w:val="none"/>
                <w:shd w:val="clear" w:color="auto" w:fill="auto"/>
              </w:rPr>
            </w:pPr>
            <w:r>
              <w:rPr>
                <w:rFonts w:hint="eastAsia" w:ascii="仿宋" w:hAnsi="仿宋" w:eastAsia="仿宋"/>
                <w:color w:val="auto"/>
                <w:sz w:val="32"/>
                <w:highlight w:val="none"/>
                <w:shd w:val="clear" w:color="auto" w:fill="auto"/>
                <w:lang w:val="en-US" w:eastAsia="zh-CN"/>
              </w:rPr>
              <w:t>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676" w:type="dxa"/>
            <w:vAlign w:val="top"/>
          </w:tcPr>
          <w:p>
            <w:pPr>
              <w:rPr>
                <w:rFonts w:hint="eastAsia" w:ascii="仿宋" w:hAnsi="仿宋" w:eastAsia="仿宋"/>
                <w:color w:val="auto"/>
                <w:sz w:val="32"/>
                <w:highlight w:val="none"/>
                <w:shd w:val="clear" w:color="auto" w:fill="auto"/>
                <w:lang w:eastAsia="zh-CN"/>
              </w:rPr>
            </w:pPr>
            <w:r>
              <w:rPr>
                <w:rFonts w:hint="eastAsia" w:ascii="仿宋" w:hAnsi="仿宋" w:eastAsia="仿宋"/>
                <w:color w:val="auto"/>
                <w:sz w:val="32"/>
                <w:highlight w:val="none"/>
                <w:shd w:val="clear" w:color="auto" w:fill="auto"/>
                <w:lang w:eastAsia="zh-CN"/>
              </w:rPr>
              <w:t>差异（</w:t>
            </w:r>
            <w:r>
              <w:rPr>
                <w:rFonts w:hint="eastAsia" w:ascii="仿宋" w:hAnsi="仿宋" w:eastAsia="仿宋"/>
                <w:color w:val="auto"/>
                <w:sz w:val="32"/>
                <w:highlight w:val="none"/>
                <w:shd w:val="clear" w:color="auto" w:fill="auto"/>
                <w:lang w:val="en-US" w:eastAsia="zh-CN"/>
              </w:rPr>
              <w:t>%</w:t>
            </w:r>
            <w:r>
              <w:rPr>
                <w:rFonts w:hint="eastAsia" w:ascii="仿宋" w:hAnsi="仿宋" w:eastAsia="仿宋"/>
                <w:color w:val="auto"/>
                <w:sz w:val="32"/>
                <w:highlight w:val="none"/>
                <w:shd w:val="clear" w:color="auto" w:fill="auto"/>
                <w:lang w:eastAsia="zh-CN"/>
              </w:rPr>
              <w:t>）</w:t>
            </w:r>
          </w:p>
        </w:tc>
        <w:tc>
          <w:tcPr>
            <w:tcW w:w="1545"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42.14</w:t>
            </w:r>
          </w:p>
        </w:tc>
        <w:tc>
          <w:tcPr>
            <w:tcW w:w="1189"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810"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1200"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0</w:t>
            </w:r>
          </w:p>
        </w:tc>
        <w:tc>
          <w:tcPr>
            <w:tcW w:w="1245"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57.86</w:t>
            </w:r>
          </w:p>
        </w:tc>
        <w:tc>
          <w:tcPr>
            <w:tcW w:w="1065"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95.51</w:t>
            </w:r>
          </w:p>
        </w:tc>
        <w:tc>
          <w:tcPr>
            <w:tcW w:w="1080" w:type="dxa"/>
            <w:vAlign w:val="top"/>
          </w:tcPr>
          <w:p>
            <w:pPr>
              <w:rPr>
                <w:rFonts w:hint="eastAsia" w:ascii="仿宋" w:hAnsi="仿宋" w:eastAsia="仿宋"/>
                <w:color w:val="auto"/>
                <w:sz w:val="32"/>
                <w:highlight w:val="none"/>
                <w:shd w:val="clear" w:color="auto" w:fill="auto"/>
                <w:lang w:val="en-US" w:eastAsia="zh-CN"/>
              </w:rPr>
            </w:pPr>
            <w:r>
              <w:rPr>
                <w:rFonts w:hint="eastAsia" w:ascii="仿宋" w:hAnsi="仿宋" w:eastAsia="仿宋"/>
                <w:color w:val="auto"/>
                <w:sz w:val="32"/>
                <w:highlight w:val="none"/>
                <w:shd w:val="clear" w:color="auto" w:fill="auto"/>
                <w:lang w:val="en-US" w:eastAsia="zh-CN"/>
              </w:rPr>
              <w:t>4.49</w:t>
            </w:r>
          </w:p>
        </w:tc>
      </w:tr>
    </w:tbl>
    <w:p>
      <w:pPr>
        <w:ind w:firstLine="640" w:firstLineChars="200"/>
        <w:rPr>
          <w:rFonts w:hint="eastAsia" w:ascii="仿宋" w:hAnsi="仿宋" w:eastAsia="仿宋"/>
          <w:sz w:val="32"/>
          <w:highlight w:val="none"/>
        </w:rPr>
      </w:pPr>
    </w:p>
    <w:p>
      <w:pPr>
        <w:ind w:firstLine="640" w:firstLineChars="200"/>
        <w:rPr>
          <w:rFonts w:ascii="仿宋" w:hAnsi="仿宋" w:eastAsia="仿宋"/>
          <w:sz w:val="32"/>
        </w:rPr>
      </w:pPr>
      <w:r>
        <w:rPr>
          <w:rFonts w:hint="eastAsia" w:ascii="黑体" w:hAnsi="黑体" w:eastAsia="黑体"/>
          <w:sz w:val="32"/>
        </w:rPr>
        <w:t>四、</w:t>
      </w:r>
      <w:r>
        <w:rPr>
          <w:rFonts w:hint="eastAsia" w:ascii="黑体" w:hAnsi="黑体" w:eastAsia="黑体"/>
          <w:sz w:val="32"/>
          <w:szCs w:val="30"/>
        </w:rPr>
        <w:t>财政拨款收入支出决算总体情况说明</w:t>
      </w:r>
    </w:p>
    <w:p>
      <w:pPr>
        <w:ind w:firstLine="640" w:firstLineChars="200"/>
        <w:rPr>
          <w:rFonts w:hint="eastAsia" w:ascii="仿宋" w:hAnsi="仿宋" w:eastAsia="仿宋"/>
          <w:sz w:val="32"/>
          <w:szCs w:val="30"/>
        </w:rPr>
      </w:pPr>
      <w:r>
        <w:rPr>
          <w:rFonts w:hint="eastAsia" w:ascii="仿宋" w:hAnsi="仿宋" w:eastAsia="仿宋"/>
          <w:sz w:val="32"/>
        </w:rPr>
        <w:t xml:space="preserve">    </w:t>
      </w:r>
      <w:r>
        <w:rPr>
          <w:rFonts w:hint="eastAsia" w:ascii="仿宋" w:hAnsi="仿宋" w:eastAsia="仿宋"/>
          <w:sz w:val="32"/>
          <w:szCs w:val="30"/>
        </w:rPr>
        <w:t>2017年度财政拨款收、支总计各</w:t>
      </w:r>
      <w:r>
        <w:rPr>
          <w:rFonts w:hint="eastAsia" w:ascii="仿宋" w:hAnsi="仿宋" w:eastAsia="仿宋"/>
          <w:sz w:val="32"/>
          <w:szCs w:val="30"/>
          <w:lang w:val="en-US" w:eastAsia="zh-CN"/>
        </w:rPr>
        <w:t>84.63</w:t>
      </w:r>
      <w:r>
        <w:rPr>
          <w:rFonts w:hint="eastAsia" w:ascii="仿宋" w:hAnsi="仿宋" w:eastAsia="仿宋"/>
          <w:sz w:val="32"/>
          <w:szCs w:val="30"/>
        </w:rPr>
        <w:t>万元</w:t>
      </w:r>
      <w:r>
        <w:rPr>
          <w:rFonts w:hint="eastAsia" w:ascii="仿宋" w:hAnsi="仿宋" w:eastAsia="仿宋"/>
          <w:sz w:val="32"/>
          <w:szCs w:val="30"/>
          <w:lang w:eastAsia="zh-CN"/>
        </w:rPr>
        <w:t>、</w:t>
      </w:r>
      <w:r>
        <w:rPr>
          <w:rFonts w:hint="eastAsia" w:ascii="仿宋" w:hAnsi="仿宋" w:eastAsia="仿宋"/>
          <w:sz w:val="32"/>
          <w:szCs w:val="30"/>
          <w:lang w:val="en-US" w:eastAsia="zh-CN"/>
        </w:rPr>
        <w:t>131.88万元</w:t>
      </w:r>
      <w:r>
        <w:rPr>
          <w:rFonts w:hint="eastAsia" w:ascii="仿宋" w:hAnsi="仿宋" w:eastAsia="仿宋"/>
          <w:sz w:val="32"/>
          <w:szCs w:val="30"/>
        </w:rPr>
        <w:t>，与2016年相比，财政拨款收、支总计各</w:t>
      </w:r>
      <w:r>
        <w:rPr>
          <w:rFonts w:hint="eastAsia" w:ascii="仿宋" w:hAnsi="仿宋" w:eastAsia="仿宋"/>
          <w:sz w:val="32"/>
          <w:szCs w:val="30"/>
          <w:lang w:eastAsia="zh-CN"/>
        </w:rPr>
        <w:t>减少</w:t>
      </w:r>
      <w:r>
        <w:rPr>
          <w:rFonts w:hint="eastAsia" w:ascii="仿宋" w:hAnsi="仿宋" w:eastAsia="仿宋"/>
          <w:sz w:val="32"/>
          <w:szCs w:val="30"/>
          <w:lang w:val="en-US" w:eastAsia="zh-CN"/>
        </w:rPr>
        <w:t>1019.07万元、928.22</w:t>
      </w:r>
      <w:r>
        <w:rPr>
          <w:rFonts w:hint="eastAsia" w:ascii="仿宋" w:hAnsi="仿宋" w:eastAsia="仿宋"/>
          <w:sz w:val="32"/>
          <w:szCs w:val="30"/>
        </w:rPr>
        <w:t>万元，</w:t>
      </w:r>
      <w:r>
        <w:rPr>
          <w:rFonts w:hint="eastAsia" w:ascii="仿宋" w:hAnsi="仿宋" w:eastAsia="仿宋"/>
          <w:sz w:val="32"/>
          <w:szCs w:val="30"/>
          <w:highlight w:val="none"/>
        </w:rPr>
        <w:t>降低</w:t>
      </w:r>
      <w:r>
        <w:rPr>
          <w:rFonts w:hint="eastAsia" w:ascii="仿宋" w:hAnsi="仿宋" w:eastAsia="仿宋"/>
          <w:sz w:val="32"/>
          <w:szCs w:val="30"/>
          <w:highlight w:val="none"/>
          <w:lang w:val="en-US" w:eastAsia="zh-CN"/>
        </w:rPr>
        <w:t>92.33</w:t>
      </w:r>
      <w:r>
        <w:rPr>
          <w:rFonts w:hint="eastAsia" w:ascii="仿宋" w:hAnsi="仿宋" w:eastAsia="仿宋"/>
          <w:sz w:val="32"/>
          <w:szCs w:val="30"/>
          <w:highlight w:val="none"/>
        </w:rPr>
        <w:t xml:space="preserve"> </w:t>
      </w:r>
      <w:r>
        <w:rPr>
          <w:rFonts w:hint="eastAsia" w:ascii="仿宋" w:hAnsi="仿宋" w:eastAsia="仿宋"/>
          <w:sz w:val="32"/>
          <w:szCs w:val="30"/>
        </w:rPr>
        <w:t>%</w:t>
      </w:r>
      <w:r>
        <w:rPr>
          <w:rFonts w:hint="eastAsia" w:ascii="仿宋" w:hAnsi="仿宋" w:eastAsia="仿宋"/>
          <w:sz w:val="32"/>
          <w:szCs w:val="30"/>
          <w:lang w:eastAsia="zh-CN"/>
        </w:rPr>
        <w:t>、</w:t>
      </w:r>
      <w:r>
        <w:rPr>
          <w:rFonts w:hint="eastAsia" w:ascii="仿宋" w:hAnsi="仿宋" w:eastAsia="仿宋"/>
          <w:sz w:val="32"/>
          <w:szCs w:val="30"/>
          <w:highlight w:val="none"/>
        </w:rPr>
        <w:t>降低</w:t>
      </w:r>
      <w:r>
        <w:rPr>
          <w:rFonts w:hint="eastAsia" w:ascii="仿宋" w:hAnsi="仿宋" w:eastAsia="仿宋"/>
          <w:sz w:val="32"/>
          <w:szCs w:val="30"/>
          <w:highlight w:val="none"/>
          <w:lang w:val="en-US" w:eastAsia="zh-CN"/>
        </w:rPr>
        <w:t>87.56</w:t>
      </w:r>
      <w:r>
        <w:rPr>
          <w:rFonts w:hint="eastAsia" w:ascii="仿宋" w:hAnsi="仿宋" w:eastAsia="仿宋"/>
          <w:sz w:val="32"/>
          <w:szCs w:val="30"/>
          <w:highlight w:val="none"/>
        </w:rPr>
        <w:t xml:space="preserve"> </w:t>
      </w:r>
      <w:r>
        <w:rPr>
          <w:rFonts w:hint="eastAsia" w:ascii="仿宋" w:hAnsi="仿宋" w:eastAsia="仿宋"/>
          <w:sz w:val="32"/>
          <w:szCs w:val="30"/>
        </w:rPr>
        <w:t>%。主要原因:</w:t>
      </w:r>
      <w:r>
        <w:rPr>
          <w:rFonts w:hint="eastAsia" w:ascii="仿宋" w:hAnsi="仿宋" w:eastAsia="仿宋"/>
          <w:sz w:val="32"/>
          <w:szCs w:val="30"/>
          <w:lang w:val="en-US" w:eastAsia="zh-CN"/>
        </w:rPr>
        <w:t>2017年未发生农村公路建设车辆购置税资金</w:t>
      </w:r>
      <w:r>
        <w:rPr>
          <w:rFonts w:hint="eastAsia" w:ascii="仿宋" w:hAnsi="仿宋" w:eastAsia="仿宋"/>
          <w:sz w:val="32"/>
          <w:szCs w:val="30"/>
        </w:rPr>
        <w:t>。</w:t>
      </w:r>
    </w:p>
    <w:tbl>
      <w:tblPr>
        <w:tblStyle w:val="5"/>
        <w:tblW w:w="8392"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164"/>
        <w:gridCol w:w="2038"/>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2" w:type="dxa"/>
            <w:vAlign w:val="center"/>
          </w:tcPr>
          <w:p>
            <w:pPr>
              <w:snapToGrid w:val="0"/>
              <w:spacing w:line="588" w:lineRule="exact"/>
              <w:jc w:val="center"/>
              <w:rPr>
                <w:rFonts w:hint="eastAsia" w:ascii="仿宋_GB2312" w:hAnsi="仿宋" w:eastAsia="仿宋_GB2312"/>
                <w:sz w:val="32"/>
                <w:szCs w:val="32"/>
              </w:rPr>
            </w:pPr>
            <w:r>
              <w:rPr>
                <w:rFonts w:hint="eastAsia" w:ascii="仿宋_GB2312" w:hAnsi="仿宋" w:eastAsia="仿宋_GB2312"/>
                <w:sz w:val="32"/>
                <w:szCs w:val="32"/>
              </w:rPr>
              <w:t>项  目</w:t>
            </w:r>
          </w:p>
        </w:tc>
        <w:tc>
          <w:tcPr>
            <w:tcW w:w="2164"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sz w:val="32"/>
                <w:szCs w:val="32"/>
                <w:lang w:val="en-US" w:eastAsia="zh-CN"/>
              </w:rPr>
              <w:t>2016年</w:t>
            </w:r>
          </w:p>
        </w:tc>
        <w:tc>
          <w:tcPr>
            <w:tcW w:w="2038"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sz w:val="32"/>
                <w:szCs w:val="32"/>
                <w:lang w:val="en-US" w:eastAsia="zh-CN"/>
              </w:rPr>
              <w:t>2017年</w:t>
            </w:r>
          </w:p>
        </w:tc>
        <w:tc>
          <w:tcPr>
            <w:tcW w:w="2038"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2" w:type="dxa"/>
            <w:vAlign w:val="center"/>
          </w:tcPr>
          <w:p>
            <w:pPr>
              <w:snapToGrid w:val="0"/>
              <w:spacing w:line="588" w:lineRule="exact"/>
              <w:jc w:val="center"/>
              <w:rPr>
                <w:rFonts w:hint="eastAsia" w:ascii="仿宋_GB2312" w:hAnsi="仿宋" w:eastAsia="仿宋_GB2312"/>
                <w:sz w:val="32"/>
                <w:szCs w:val="32"/>
              </w:rPr>
            </w:pPr>
            <w:r>
              <w:rPr>
                <w:rFonts w:hint="eastAsia" w:ascii="仿宋_GB2312" w:hAnsi="仿宋" w:eastAsia="仿宋_GB2312"/>
                <w:sz w:val="32"/>
                <w:szCs w:val="32"/>
              </w:rPr>
              <w:t>财政拨款</w:t>
            </w:r>
            <w:r>
              <w:rPr>
                <w:rFonts w:hint="eastAsia" w:ascii="仿宋_GB2312" w:hAnsi="仿宋" w:eastAsia="仿宋_GB2312"/>
                <w:sz w:val="32"/>
                <w:szCs w:val="32"/>
                <w:lang w:eastAsia="zh-CN"/>
              </w:rPr>
              <w:t>收入</w:t>
            </w:r>
          </w:p>
        </w:tc>
        <w:tc>
          <w:tcPr>
            <w:tcW w:w="2164"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1103.7</w:t>
            </w:r>
          </w:p>
        </w:tc>
        <w:tc>
          <w:tcPr>
            <w:tcW w:w="2038"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84.63</w:t>
            </w:r>
          </w:p>
        </w:tc>
        <w:tc>
          <w:tcPr>
            <w:tcW w:w="2038"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92.33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152"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财政拨款支出</w:t>
            </w:r>
          </w:p>
        </w:tc>
        <w:tc>
          <w:tcPr>
            <w:tcW w:w="2164"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1060.1</w:t>
            </w:r>
          </w:p>
        </w:tc>
        <w:tc>
          <w:tcPr>
            <w:tcW w:w="2038"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131.88</w:t>
            </w:r>
          </w:p>
        </w:tc>
        <w:tc>
          <w:tcPr>
            <w:tcW w:w="2038"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87.56</w:t>
            </w:r>
          </w:p>
        </w:tc>
      </w:tr>
    </w:tbl>
    <w:p>
      <w:pPr>
        <w:rPr>
          <w:rFonts w:ascii="仿宋" w:hAnsi="仿宋" w:eastAsia="仿宋"/>
          <w:sz w:val="32"/>
          <w:szCs w:val="30"/>
        </w:rPr>
      </w:pPr>
    </w:p>
    <w:p>
      <w:pPr>
        <w:rPr>
          <w:rFonts w:hint="eastAsia" w:ascii="仿宋" w:hAnsi="仿宋" w:eastAsia="仿宋"/>
          <w:sz w:val="32"/>
        </w:rPr>
      </w:pPr>
      <w:r>
        <w:rPr>
          <w:rFonts w:hint="eastAsia" w:ascii="仿宋" w:hAnsi="仿宋" w:eastAsia="仿宋"/>
          <w:sz w:val="32"/>
        </w:rPr>
        <w:t xml:space="preserve">    </w:t>
      </w:r>
    </w:p>
    <w:p>
      <w:pPr>
        <w:rPr>
          <w:rFonts w:ascii="仿宋" w:hAnsi="仿宋" w:eastAsia="仿宋"/>
          <w:sz w:val="32"/>
        </w:rPr>
      </w:pPr>
      <w:r>
        <w:rPr>
          <w:rFonts w:hint="eastAsia" w:ascii="黑体" w:hAnsi="黑体" w:eastAsia="黑体"/>
          <w:sz w:val="32"/>
        </w:rPr>
        <w:t>五、</w:t>
      </w:r>
      <w:r>
        <w:rPr>
          <w:rFonts w:hint="eastAsia" w:ascii="黑体" w:hAnsi="黑体" w:eastAsia="黑体"/>
          <w:sz w:val="32"/>
          <w:szCs w:val="30"/>
        </w:rPr>
        <w:t>一般公共预算财政拨款支出决算情况说明</w:t>
      </w:r>
    </w:p>
    <w:p>
      <w:pPr>
        <w:ind w:firstLine="640"/>
        <w:rPr>
          <w:rFonts w:ascii="楷体" w:hAnsi="楷体" w:eastAsia="楷体"/>
          <w:b/>
          <w:bCs/>
          <w:sz w:val="32"/>
        </w:rPr>
      </w:pPr>
      <w:r>
        <w:rPr>
          <w:rFonts w:hint="eastAsia" w:ascii="楷体" w:hAnsi="楷体" w:eastAsia="楷体"/>
          <w:b/>
          <w:bCs/>
          <w:sz w:val="32"/>
        </w:rPr>
        <w:t>（一）财政拨款支出决算总体情况</w:t>
      </w:r>
    </w:p>
    <w:p>
      <w:pPr>
        <w:ind w:firstLine="640"/>
        <w:rPr>
          <w:rFonts w:hint="eastAsia" w:ascii="仿宋" w:hAnsi="仿宋" w:eastAsia="仿宋"/>
          <w:sz w:val="32"/>
          <w:szCs w:val="30"/>
        </w:rPr>
      </w:pPr>
      <w:r>
        <w:rPr>
          <w:rFonts w:hint="eastAsia" w:ascii="仿宋" w:hAnsi="仿宋" w:eastAsia="仿宋"/>
          <w:sz w:val="32"/>
        </w:rPr>
        <w:t>2017</w:t>
      </w:r>
      <w:r>
        <w:rPr>
          <w:rFonts w:hint="eastAsia" w:ascii="仿宋" w:hAnsi="仿宋" w:eastAsia="仿宋"/>
          <w:sz w:val="32"/>
          <w:szCs w:val="30"/>
        </w:rPr>
        <w:t>年度财政拨款支出</w:t>
      </w:r>
      <w:r>
        <w:rPr>
          <w:rFonts w:hint="eastAsia" w:ascii="仿宋" w:hAnsi="仿宋" w:eastAsia="仿宋"/>
          <w:sz w:val="32"/>
          <w:szCs w:val="30"/>
          <w:lang w:val="en-US" w:eastAsia="zh-CN"/>
        </w:rPr>
        <w:t>131.88</w:t>
      </w:r>
      <w:r>
        <w:rPr>
          <w:rFonts w:hint="eastAsia" w:ascii="仿宋" w:hAnsi="仿宋" w:eastAsia="仿宋"/>
          <w:sz w:val="32"/>
          <w:szCs w:val="30"/>
        </w:rPr>
        <w:t>万元，占本年支出合计的</w:t>
      </w:r>
      <w:r>
        <w:rPr>
          <w:rFonts w:hint="eastAsia" w:ascii="仿宋" w:hAnsi="仿宋" w:eastAsia="仿宋"/>
          <w:sz w:val="32"/>
          <w:szCs w:val="30"/>
          <w:lang w:val="en-US" w:eastAsia="zh-CN"/>
        </w:rPr>
        <w:t>98.7</w:t>
      </w:r>
      <w:r>
        <w:rPr>
          <w:rFonts w:hint="eastAsia" w:ascii="仿宋" w:hAnsi="仿宋" w:eastAsia="仿宋"/>
          <w:sz w:val="32"/>
          <w:szCs w:val="30"/>
        </w:rPr>
        <w:t>%。与2016年相比，财政拨款支出</w:t>
      </w:r>
      <w:r>
        <w:rPr>
          <w:rFonts w:hint="eastAsia" w:ascii="仿宋" w:hAnsi="仿宋" w:eastAsia="仿宋"/>
          <w:sz w:val="32"/>
          <w:szCs w:val="30"/>
          <w:highlight w:val="none"/>
        </w:rPr>
        <w:t>减少</w:t>
      </w:r>
      <w:r>
        <w:rPr>
          <w:rFonts w:hint="eastAsia" w:ascii="仿宋" w:hAnsi="仿宋" w:eastAsia="仿宋"/>
          <w:sz w:val="32"/>
          <w:szCs w:val="30"/>
          <w:highlight w:val="none"/>
          <w:lang w:val="en-US" w:eastAsia="zh-CN"/>
        </w:rPr>
        <w:t>928.22</w:t>
      </w:r>
      <w:r>
        <w:rPr>
          <w:rFonts w:hint="eastAsia" w:ascii="仿宋" w:hAnsi="仿宋" w:eastAsia="仿宋"/>
          <w:sz w:val="32"/>
          <w:szCs w:val="30"/>
          <w:highlight w:val="none"/>
        </w:rPr>
        <w:t>万元，降低</w:t>
      </w:r>
      <w:r>
        <w:rPr>
          <w:rFonts w:hint="eastAsia" w:ascii="仿宋" w:hAnsi="仿宋" w:eastAsia="仿宋"/>
          <w:sz w:val="32"/>
          <w:szCs w:val="30"/>
          <w:highlight w:val="none"/>
          <w:lang w:val="en-US" w:eastAsia="zh-CN"/>
        </w:rPr>
        <w:t>87.56</w:t>
      </w:r>
      <w:r>
        <w:rPr>
          <w:rFonts w:hint="eastAsia" w:ascii="仿宋" w:hAnsi="仿宋" w:eastAsia="仿宋"/>
          <w:sz w:val="32"/>
          <w:szCs w:val="30"/>
          <w:highlight w:val="none"/>
        </w:rPr>
        <w:t>%。</w:t>
      </w:r>
      <w:r>
        <w:rPr>
          <w:rFonts w:hint="eastAsia" w:ascii="仿宋" w:hAnsi="仿宋" w:eastAsia="仿宋"/>
          <w:sz w:val="32"/>
          <w:szCs w:val="30"/>
        </w:rPr>
        <w:t>主要原因：</w:t>
      </w:r>
      <w:r>
        <w:rPr>
          <w:rFonts w:hint="eastAsia" w:ascii="仿宋" w:hAnsi="仿宋" w:eastAsia="仿宋"/>
          <w:sz w:val="32"/>
          <w:szCs w:val="30"/>
          <w:lang w:val="en-US" w:eastAsia="zh-CN"/>
        </w:rPr>
        <w:t>2017年未发生农村公路建设车辆购置税资金</w:t>
      </w:r>
      <w:r>
        <w:rPr>
          <w:rFonts w:hint="eastAsia" w:ascii="仿宋" w:hAnsi="仿宋" w:eastAsia="仿宋"/>
          <w:sz w:val="32"/>
          <w:szCs w:val="30"/>
        </w:rPr>
        <w:t>。</w:t>
      </w:r>
    </w:p>
    <w:tbl>
      <w:tblPr>
        <w:tblStyle w:val="5"/>
        <w:tblW w:w="8392"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1470"/>
        <w:gridCol w:w="1436"/>
        <w:gridCol w:w="164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06" w:type="dxa"/>
            <w:vAlign w:val="center"/>
          </w:tcPr>
          <w:p>
            <w:pPr>
              <w:snapToGrid w:val="0"/>
              <w:spacing w:line="588" w:lineRule="exact"/>
              <w:jc w:val="center"/>
              <w:rPr>
                <w:rFonts w:hint="eastAsia" w:ascii="仿宋_GB2312" w:hAnsi="仿宋" w:eastAsia="仿宋_GB2312"/>
                <w:sz w:val="32"/>
                <w:szCs w:val="32"/>
              </w:rPr>
            </w:pPr>
            <w:r>
              <w:rPr>
                <w:rFonts w:hint="eastAsia" w:ascii="仿宋_GB2312" w:hAnsi="仿宋" w:eastAsia="仿宋_GB2312"/>
                <w:sz w:val="32"/>
                <w:szCs w:val="32"/>
              </w:rPr>
              <w:t>项  目</w:t>
            </w:r>
          </w:p>
        </w:tc>
        <w:tc>
          <w:tcPr>
            <w:tcW w:w="1470"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sz w:val="32"/>
                <w:szCs w:val="32"/>
                <w:lang w:val="en-US" w:eastAsia="zh-CN"/>
              </w:rPr>
              <w:t>2016年</w:t>
            </w:r>
          </w:p>
        </w:tc>
        <w:tc>
          <w:tcPr>
            <w:tcW w:w="1436" w:type="dxa"/>
            <w:vAlign w:val="center"/>
          </w:tcPr>
          <w:p>
            <w:pPr>
              <w:snapToGrid w:val="0"/>
              <w:spacing w:line="588" w:lineRule="exact"/>
              <w:jc w:val="center"/>
              <w:rPr>
                <w:rFonts w:hint="eastAsia" w:ascii="仿宋_GB2312" w:hAnsi="仿宋" w:eastAsia="仿宋_GB2312"/>
                <w:sz w:val="32"/>
                <w:szCs w:val="32"/>
                <w:lang w:val="en-US" w:eastAsia="zh-CN"/>
              </w:rPr>
            </w:pPr>
            <w:r>
              <w:rPr>
                <w:rFonts w:hint="eastAsia" w:ascii="仿宋_GB2312" w:hAnsi="仿宋"/>
                <w:sz w:val="32"/>
                <w:szCs w:val="32"/>
                <w:lang w:val="en-US" w:eastAsia="zh-CN"/>
              </w:rPr>
              <w:t>2017年</w:t>
            </w:r>
          </w:p>
        </w:tc>
        <w:tc>
          <w:tcPr>
            <w:tcW w:w="1640"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增（减）</w:t>
            </w:r>
          </w:p>
        </w:tc>
        <w:tc>
          <w:tcPr>
            <w:tcW w:w="1640"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206" w:type="dxa"/>
            <w:vAlign w:val="center"/>
          </w:tcPr>
          <w:p>
            <w:pPr>
              <w:snapToGrid w:val="0"/>
              <w:spacing w:line="588" w:lineRule="exact"/>
              <w:jc w:val="center"/>
              <w:rPr>
                <w:rFonts w:hint="eastAsia" w:ascii="仿宋_GB2312" w:hAnsi="仿宋" w:eastAsia="仿宋_GB2312"/>
                <w:sz w:val="32"/>
                <w:szCs w:val="32"/>
                <w:lang w:eastAsia="zh-CN"/>
              </w:rPr>
            </w:pPr>
            <w:r>
              <w:rPr>
                <w:rFonts w:hint="eastAsia" w:ascii="仿宋_GB2312" w:hAnsi="仿宋" w:eastAsia="仿宋_GB2312"/>
                <w:sz w:val="32"/>
                <w:szCs w:val="32"/>
                <w:lang w:eastAsia="zh-CN"/>
              </w:rPr>
              <w:t>财政拨款支出</w:t>
            </w:r>
          </w:p>
        </w:tc>
        <w:tc>
          <w:tcPr>
            <w:tcW w:w="1470"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1060.1</w:t>
            </w:r>
          </w:p>
        </w:tc>
        <w:tc>
          <w:tcPr>
            <w:tcW w:w="1436"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131.88</w:t>
            </w:r>
          </w:p>
        </w:tc>
        <w:tc>
          <w:tcPr>
            <w:tcW w:w="1640"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928.22</w:t>
            </w:r>
          </w:p>
        </w:tc>
        <w:tc>
          <w:tcPr>
            <w:tcW w:w="1640" w:type="dxa"/>
            <w:vAlign w:val="center"/>
          </w:tcPr>
          <w:p>
            <w:pPr>
              <w:snapToGrid w:val="0"/>
              <w:spacing w:line="588" w:lineRule="exact"/>
              <w:jc w:val="center"/>
              <w:rPr>
                <w:rFonts w:hint="eastAsia" w:ascii="仿宋_GB2312" w:hAnsi="仿宋"/>
                <w:sz w:val="32"/>
                <w:szCs w:val="32"/>
                <w:lang w:val="en-US" w:eastAsia="zh-CN"/>
              </w:rPr>
            </w:pPr>
            <w:r>
              <w:rPr>
                <w:rFonts w:hint="eastAsia" w:ascii="仿宋_GB2312" w:hAnsi="仿宋"/>
                <w:sz w:val="32"/>
                <w:szCs w:val="32"/>
                <w:lang w:val="en-US" w:eastAsia="zh-CN"/>
              </w:rPr>
              <w:t>87.56</w:t>
            </w:r>
          </w:p>
        </w:tc>
      </w:tr>
    </w:tbl>
    <w:p>
      <w:pPr>
        <w:ind w:firstLine="640"/>
        <w:rPr>
          <w:rFonts w:hint="eastAsia" w:ascii="仿宋" w:hAnsi="仿宋" w:eastAsia="仿宋"/>
          <w:sz w:val="32"/>
          <w:szCs w:val="30"/>
        </w:rPr>
      </w:pPr>
    </w:p>
    <w:p>
      <w:pPr>
        <w:rPr>
          <w:rFonts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（二）财政拨款支出决算结构情况</w:t>
      </w:r>
    </w:p>
    <w:p>
      <w:pPr>
        <w:rPr>
          <w:rFonts w:hint="eastAsia" w:ascii="仿宋" w:hAnsi="仿宋" w:eastAsia="仿宋"/>
          <w:sz w:val="32"/>
          <w:szCs w:val="30"/>
          <w:lang w:eastAsia="zh-CN"/>
        </w:rPr>
      </w:pPr>
      <w:r>
        <w:rPr>
          <w:rFonts w:hint="eastAsia" w:ascii="仿宋" w:hAnsi="仿宋" w:eastAsia="仿宋"/>
          <w:sz w:val="32"/>
        </w:rPr>
        <w:t xml:space="preserve">    </w:t>
      </w:r>
      <w:r>
        <w:rPr>
          <w:rFonts w:hint="eastAsia" w:ascii="仿宋" w:hAnsi="仿宋" w:eastAsia="仿宋"/>
          <w:sz w:val="32"/>
          <w:szCs w:val="30"/>
        </w:rPr>
        <w:t>2017年度财政拨款支出</w:t>
      </w:r>
      <w:r>
        <w:rPr>
          <w:rFonts w:hint="eastAsia" w:ascii="仿宋" w:hAnsi="仿宋" w:eastAsia="仿宋"/>
          <w:sz w:val="32"/>
          <w:szCs w:val="30"/>
          <w:lang w:val="en-US" w:eastAsia="zh-CN"/>
        </w:rPr>
        <w:t>131.88</w:t>
      </w:r>
      <w:r>
        <w:rPr>
          <w:rFonts w:hint="eastAsia" w:ascii="仿宋" w:hAnsi="仿宋" w:eastAsia="仿宋"/>
          <w:sz w:val="32"/>
          <w:szCs w:val="30"/>
        </w:rPr>
        <w:t>万元，主要用于以下方面：</w:t>
      </w:r>
      <w:r>
        <w:rPr>
          <w:rFonts w:hint="eastAsia" w:ascii="仿宋" w:hAnsi="仿宋" w:eastAsia="仿宋"/>
          <w:sz w:val="32"/>
          <w:szCs w:val="30"/>
          <w:lang w:eastAsia="zh-CN"/>
        </w:rPr>
        <w:t>社会保障和就业</w:t>
      </w:r>
      <w:r>
        <w:rPr>
          <w:rFonts w:hint="eastAsia" w:ascii="仿宋" w:hAnsi="仿宋" w:eastAsia="仿宋"/>
          <w:sz w:val="32"/>
          <w:szCs w:val="30"/>
        </w:rPr>
        <w:t>支出</w:t>
      </w:r>
      <w:r>
        <w:rPr>
          <w:rFonts w:hint="eastAsia" w:ascii="仿宋" w:hAnsi="仿宋" w:eastAsia="仿宋"/>
          <w:sz w:val="32"/>
          <w:szCs w:val="30"/>
          <w:lang w:val="en-US" w:eastAsia="zh-CN"/>
        </w:rPr>
        <w:t>10.03</w:t>
      </w:r>
      <w:r>
        <w:rPr>
          <w:rFonts w:hint="eastAsia" w:ascii="仿宋" w:hAnsi="仿宋" w:eastAsia="仿宋"/>
          <w:sz w:val="32"/>
          <w:szCs w:val="30"/>
        </w:rPr>
        <w:t xml:space="preserve">万元，占 </w:t>
      </w:r>
      <w:r>
        <w:rPr>
          <w:rFonts w:hint="eastAsia" w:ascii="仿宋" w:hAnsi="仿宋" w:eastAsia="仿宋"/>
          <w:sz w:val="32"/>
          <w:szCs w:val="30"/>
          <w:lang w:val="en-US" w:eastAsia="zh-CN"/>
        </w:rPr>
        <w:t>7.7</w:t>
      </w:r>
      <w:r>
        <w:rPr>
          <w:rFonts w:hint="eastAsia" w:ascii="仿宋" w:hAnsi="仿宋" w:eastAsia="仿宋"/>
          <w:sz w:val="32"/>
          <w:szCs w:val="30"/>
        </w:rPr>
        <w:t>%；</w:t>
      </w:r>
      <w:r>
        <w:rPr>
          <w:rFonts w:hint="eastAsia" w:ascii="仿宋" w:hAnsi="仿宋" w:eastAsia="仿宋"/>
          <w:sz w:val="32"/>
          <w:szCs w:val="30"/>
          <w:lang w:eastAsia="zh-CN"/>
        </w:rPr>
        <w:t>医疗卫生与计划生育</w:t>
      </w:r>
      <w:r>
        <w:rPr>
          <w:rFonts w:hint="eastAsia" w:ascii="仿宋" w:hAnsi="仿宋" w:eastAsia="仿宋"/>
          <w:sz w:val="32"/>
          <w:szCs w:val="30"/>
        </w:rPr>
        <w:t>支出</w:t>
      </w:r>
      <w:r>
        <w:rPr>
          <w:rFonts w:hint="eastAsia" w:ascii="仿宋" w:hAnsi="仿宋" w:eastAsia="仿宋"/>
          <w:sz w:val="32"/>
          <w:szCs w:val="30"/>
          <w:lang w:val="en-US" w:eastAsia="zh-CN"/>
        </w:rPr>
        <w:t>3.1</w:t>
      </w:r>
      <w:r>
        <w:rPr>
          <w:rFonts w:hint="eastAsia" w:ascii="仿宋" w:hAnsi="仿宋" w:eastAsia="仿宋"/>
          <w:sz w:val="32"/>
          <w:szCs w:val="30"/>
        </w:rPr>
        <w:t>万元，占</w:t>
      </w:r>
      <w:r>
        <w:rPr>
          <w:rFonts w:hint="eastAsia" w:ascii="仿宋" w:hAnsi="仿宋" w:eastAsia="仿宋"/>
          <w:sz w:val="32"/>
          <w:szCs w:val="30"/>
          <w:lang w:val="en-US" w:eastAsia="zh-CN"/>
        </w:rPr>
        <w:t>2.35</w:t>
      </w:r>
      <w:r>
        <w:rPr>
          <w:rFonts w:hint="eastAsia" w:ascii="仿宋" w:hAnsi="仿宋" w:eastAsia="仿宋"/>
          <w:sz w:val="32"/>
          <w:szCs w:val="30"/>
        </w:rPr>
        <w:t>%；</w:t>
      </w:r>
      <w:r>
        <w:rPr>
          <w:rFonts w:hint="eastAsia" w:ascii="仿宋" w:hAnsi="仿宋" w:eastAsia="仿宋"/>
          <w:sz w:val="32"/>
          <w:szCs w:val="30"/>
          <w:lang w:eastAsia="zh-CN"/>
        </w:rPr>
        <w:t>农林水</w:t>
      </w:r>
      <w:r>
        <w:rPr>
          <w:rFonts w:hint="eastAsia" w:ascii="仿宋" w:hAnsi="仿宋" w:eastAsia="仿宋"/>
          <w:sz w:val="32"/>
          <w:szCs w:val="30"/>
        </w:rPr>
        <w:t>支出</w:t>
      </w:r>
      <w:r>
        <w:rPr>
          <w:rFonts w:hint="eastAsia" w:ascii="仿宋" w:hAnsi="仿宋" w:eastAsia="仿宋"/>
          <w:sz w:val="32"/>
          <w:szCs w:val="30"/>
          <w:lang w:val="en-US" w:eastAsia="zh-CN"/>
        </w:rPr>
        <w:t>44.3</w:t>
      </w:r>
      <w:r>
        <w:rPr>
          <w:rFonts w:hint="eastAsia" w:ascii="仿宋" w:hAnsi="仿宋" w:eastAsia="仿宋"/>
          <w:sz w:val="32"/>
          <w:szCs w:val="30"/>
        </w:rPr>
        <w:t>万元，占</w:t>
      </w:r>
      <w:r>
        <w:rPr>
          <w:rFonts w:hint="eastAsia" w:ascii="仿宋" w:hAnsi="仿宋" w:eastAsia="仿宋"/>
          <w:sz w:val="32"/>
          <w:szCs w:val="30"/>
          <w:lang w:val="en-US" w:eastAsia="zh-CN"/>
        </w:rPr>
        <w:t>33.59</w:t>
      </w:r>
      <w:r>
        <w:rPr>
          <w:rFonts w:hint="eastAsia" w:ascii="仿宋" w:hAnsi="仿宋" w:eastAsia="仿宋"/>
          <w:sz w:val="32"/>
          <w:szCs w:val="30"/>
        </w:rPr>
        <w:t>%；</w:t>
      </w:r>
      <w:r>
        <w:rPr>
          <w:rFonts w:hint="eastAsia" w:ascii="仿宋" w:hAnsi="仿宋" w:eastAsia="仿宋"/>
          <w:sz w:val="32"/>
          <w:szCs w:val="30"/>
          <w:lang w:eastAsia="zh-CN"/>
        </w:rPr>
        <w:t>交通运输</w:t>
      </w:r>
      <w:r>
        <w:rPr>
          <w:rFonts w:hint="eastAsia" w:ascii="仿宋" w:hAnsi="仿宋" w:eastAsia="仿宋"/>
          <w:sz w:val="32"/>
          <w:szCs w:val="30"/>
        </w:rPr>
        <w:t>支出</w:t>
      </w:r>
      <w:r>
        <w:rPr>
          <w:rFonts w:hint="eastAsia" w:ascii="仿宋" w:hAnsi="仿宋" w:eastAsia="仿宋"/>
          <w:sz w:val="32"/>
          <w:szCs w:val="30"/>
          <w:lang w:val="en-US" w:eastAsia="zh-CN"/>
        </w:rPr>
        <w:t>67.92</w:t>
      </w:r>
      <w:r>
        <w:rPr>
          <w:rFonts w:hint="eastAsia" w:ascii="仿宋" w:hAnsi="仿宋" w:eastAsia="仿宋"/>
          <w:sz w:val="32"/>
          <w:szCs w:val="30"/>
        </w:rPr>
        <w:t>万元，占</w:t>
      </w:r>
      <w:r>
        <w:rPr>
          <w:rFonts w:hint="eastAsia" w:ascii="仿宋" w:hAnsi="仿宋" w:eastAsia="仿宋"/>
          <w:sz w:val="32"/>
          <w:szCs w:val="30"/>
          <w:lang w:val="en-US" w:eastAsia="zh-CN"/>
        </w:rPr>
        <w:t>51.5</w:t>
      </w:r>
      <w:r>
        <w:rPr>
          <w:rFonts w:hint="eastAsia" w:ascii="仿宋" w:hAnsi="仿宋" w:eastAsia="仿宋"/>
          <w:sz w:val="32"/>
          <w:szCs w:val="30"/>
        </w:rPr>
        <w:t>%；</w:t>
      </w:r>
      <w:r>
        <w:rPr>
          <w:rFonts w:hint="eastAsia" w:ascii="仿宋" w:hAnsi="仿宋" w:eastAsia="仿宋"/>
          <w:sz w:val="32"/>
          <w:szCs w:val="30"/>
          <w:lang w:eastAsia="zh-CN"/>
        </w:rPr>
        <w:t>住房保障</w:t>
      </w:r>
      <w:r>
        <w:rPr>
          <w:rFonts w:hint="eastAsia" w:ascii="仿宋" w:hAnsi="仿宋" w:eastAsia="仿宋"/>
          <w:sz w:val="32"/>
          <w:szCs w:val="30"/>
        </w:rPr>
        <w:t>支出</w:t>
      </w:r>
      <w:r>
        <w:rPr>
          <w:rFonts w:hint="eastAsia" w:ascii="仿宋" w:hAnsi="仿宋" w:eastAsia="仿宋"/>
          <w:sz w:val="32"/>
          <w:szCs w:val="30"/>
          <w:lang w:val="en-US" w:eastAsia="zh-CN"/>
        </w:rPr>
        <w:t>6.53</w:t>
      </w:r>
      <w:r>
        <w:rPr>
          <w:rFonts w:hint="eastAsia" w:ascii="仿宋" w:hAnsi="仿宋" w:eastAsia="仿宋"/>
          <w:sz w:val="32"/>
          <w:szCs w:val="30"/>
        </w:rPr>
        <w:t>万元，占</w:t>
      </w:r>
      <w:r>
        <w:rPr>
          <w:rFonts w:hint="eastAsia" w:ascii="仿宋" w:hAnsi="仿宋" w:eastAsia="仿宋"/>
          <w:sz w:val="32"/>
          <w:szCs w:val="30"/>
          <w:lang w:val="en-US" w:eastAsia="zh-CN"/>
        </w:rPr>
        <w:t>4.95</w:t>
      </w:r>
      <w:r>
        <w:rPr>
          <w:rFonts w:hint="eastAsia" w:ascii="仿宋" w:hAnsi="仿宋" w:eastAsia="仿宋"/>
          <w:sz w:val="32"/>
          <w:szCs w:val="30"/>
        </w:rPr>
        <w:t>%</w:t>
      </w:r>
      <w:r>
        <w:rPr>
          <w:rFonts w:hint="eastAsia" w:ascii="仿宋" w:hAnsi="仿宋" w:eastAsia="仿宋"/>
          <w:sz w:val="32"/>
          <w:szCs w:val="30"/>
          <w:lang w:eastAsia="zh-CN"/>
        </w:rPr>
        <w:t>。</w:t>
      </w:r>
    </w:p>
    <w:tbl>
      <w:tblPr>
        <w:tblStyle w:val="5"/>
        <w:tblW w:w="8610"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395"/>
        <w:gridCol w:w="1635"/>
        <w:gridCol w:w="1455"/>
        <w:gridCol w:w="138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455"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财政拨款支出总计</w:t>
            </w:r>
          </w:p>
        </w:tc>
        <w:tc>
          <w:tcPr>
            <w:tcW w:w="1395"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社会保障和就业</w:t>
            </w:r>
          </w:p>
        </w:tc>
        <w:tc>
          <w:tcPr>
            <w:tcW w:w="1635"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医疗卫生与计划生育</w:t>
            </w:r>
          </w:p>
        </w:tc>
        <w:tc>
          <w:tcPr>
            <w:tcW w:w="1455"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农林水</w:t>
            </w:r>
          </w:p>
        </w:tc>
        <w:tc>
          <w:tcPr>
            <w:tcW w:w="1380"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交通运输</w:t>
            </w:r>
          </w:p>
        </w:tc>
        <w:tc>
          <w:tcPr>
            <w:tcW w:w="1290" w:type="dxa"/>
            <w:vAlign w:val="top"/>
          </w:tcPr>
          <w:p>
            <w:pPr>
              <w:jc w:val="center"/>
              <w:rPr>
                <w:rFonts w:hint="eastAsia" w:ascii="仿宋" w:hAnsi="仿宋" w:eastAsia="仿宋"/>
                <w:b w:val="0"/>
                <w:bCs w:val="0"/>
                <w:sz w:val="28"/>
                <w:szCs w:val="28"/>
                <w:lang w:eastAsia="zh-CN"/>
              </w:rPr>
            </w:pPr>
            <w:r>
              <w:rPr>
                <w:rFonts w:hint="eastAsia" w:ascii="仿宋" w:hAnsi="仿宋" w:eastAsia="仿宋"/>
                <w:b w:val="0"/>
                <w:bCs w:val="0"/>
                <w:sz w:val="28"/>
                <w:szCs w:val="28"/>
                <w:lang w:eastAsia="zh-CN"/>
              </w:rPr>
              <w:t>住房</w:t>
            </w:r>
            <w:r>
              <w:rPr>
                <w:rFonts w:hint="eastAsia" w:ascii="仿宋" w:hAnsi="仿宋" w:eastAsia="仿宋"/>
                <w:b w:val="0"/>
                <w:bCs w:val="0"/>
                <w:sz w:val="28"/>
                <w:szCs w:val="28"/>
                <w:lang w:val="en-US" w:eastAsia="zh-CN"/>
              </w:rPr>
              <w:t xml:space="preserve">  </w:t>
            </w:r>
            <w:r>
              <w:rPr>
                <w:rFonts w:hint="eastAsia" w:ascii="仿宋" w:hAnsi="仿宋" w:eastAsia="仿宋"/>
                <w:b w:val="0"/>
                <w:bCs w:val="0"/>
                <w:sz w:val="28"/>
                <w:szCs w:val="28"/>
                <w:lang w:eastAsia="zh-CN"/>
              </w:rPr>
              <w:t>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5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131.88</w:t>
            </w:r>
          </w:p>
        </w:tc>
        <w:tc>
          <w:tcPr>
            <w:tcW w:w="139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10.03</w:t>
            </w:r>
          </w:p>
        </w:tc>
        <w:tc>
          <w:tcPr>
            <w:tcW w:w="163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3.1</w:t>
            </w:r>
          </w:p>
        </w:tc>
        <w:tc>
          <w:tcPr>
            <w:tcW w:w="145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44.3</w:t>
            </w:r>
          </w:p>
        </w:tc>
        <w:tc>
          <w:tcPr>
            <w:tcW w:w="1380"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67.92</w:t>
            </w:r>
          </w:p>
        </w:tc>
        <w:tc>
          <w:tcPr>
            <w:tcW w:w="1290"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455" w:type="dxa"/>
            <w:vAlign w:val="top"/>
          </w:tcPr>
          <w:p>
            <w:pPr>
              <w:jc w:val="center"/>
              <w:rPr>
                <w:rFonts w:hint="eastAsia" w:ascii="仿宋" w:hAnsi="仿宋" w:eastAsia="仿宋"/>
                <w:sz w:val="32"/>
                <w:szCs w:val="30"/>
                <w:lang w:eastAsia="zh-CN"/>
              </w:rPr>
            </w:pPr>
            <w:r>
              <w:rPr>
                <w:rFonts w:hint="eastAsia" w:ascii="仿宋" w:hAnsi="仿宋" w:eastAsia="仿宋"/>
                <w:sz w:val="32"/>
                <w:szCs w:val="30"/>
                <w:lang w:eastAsia="zh-CN"/>
              </w:rPr>
              <w:t>差异（</w:t>
            </w:r>
            <w:r>
              <w:rPr>
                <w:rFonts w:hint="eastAsia" w:ascii="仿宋" w:hAnsi="仿宋" w:eastAsia="仿宋"/>
                <w:sz w:val="32"/>
                <w:szCs w:val="30"/>
                <w:lang w:val="en-US" w:eastAsia="zh-CN"/>
              </w:rPr>
              <w:t>%</w:t>
            </w:r>
            <w:r>
              <w:rPr>
                <w:rFonts w:hint="eastAsia" w:ascii="仿宋" w:hAnsi="仿宋" w:eastAsia="仿宋"/>
                <w:sz w:val="32"/>
                <w:szCs w:val="30"/>
                <w:lang w:eastAsia="zh-CN"/>
              </w:rPr>
              <w:t>）</w:t>
            </w:r>
          </w:p>
        </w:tc>
        <w:tc>
          <w:tcPr>
            <w:tcW w:w="139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7.7</w:t>
            </w:r>
          </w:p>
        </w:tc>
        <w:tc>
          <w:tcPr>
            <w:tcW w:w="163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2.35</w:t>
            </w:r>
          </w:p>
        </w:tc>
        <w:tc>
          <w:tcPr>
            <w:tcW w:w="1455"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33.59</w:t>
            </w:r>
          </w:p>
        </w:tc>
        <w:tc>
          <w:tcPr>
            <w:tcW w:w="1380"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51.5</w:t>
            </w:r>
          </w:p>
        </w:tc>
        <w:tc>
          <w:tcPr>
            <w:tcW w:w="1290" w:type="dxa"/>
            <w:vAlign w:val="top"/>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4.95</w:t>
            </w:r>
          </w:p>
        </w:tc>
      </w:tr>
    </w:tbl>
    <w:p>
      <w:pPr>
        <w:rPr>
          <w:rFonts w:hint="eastAsia" w:ascii="楷体" w:hAnsi="楷体" w:eastAsia="楷体"/>
          <w:b/>
          <w:bCs/>
          <w:sz w:val="32"/>
        </w:rPr>
      </w:pPr>
      <w:r>
        <w:rPr>
          <w:rFonts w:hint="eastAsia" w:ascii="楷体" w:hAnsi="楷体" w:eastAsia="楷体"/>
          <w:sz w:val="32"/>
        </w:rPr>
        <w:t xml:space="preserve">   </w:t>
      </w:r>
      <w:r>
        <w:rPr>
          <w:rFonts w:hint="eastAsia" w:ascii="楷体" w:hAnsi="楷体" w:eastAsia="楷体"/>
          <w:b/>
          <w:bCs/>
          <w:sz w:val="32"/>
        </w:rPr>
        <w:t xml:space="preserve"> </w:t>
      </w:r>
    </w:p>
    <w:p>
      <w:pPr>
        <w:rPr>
          <w:rFonts w:ascii="楷体" w:hAnsi="楷体" w:eastAsia="楷体"/>
          <w:b/>
          <w:bCs/>
          <w:sz w:val="32"/>
        </w:rPr>
      </w:pPr>
      <w:r>
        <w:rPr>
          <w:rFonts w:hint="eastAsia" w:ascii="楷体" w:hAnsi="楷体" w:eastAsia="楷体"/>
          <w:b/>
          <w:bCs/>
          <w:sz w:val="32"/>
        </w:rPr>
        <w:t>（三）财政拨款支出决算具体情况</w:t>
      </w:r>
    </w:p>
    <w:p>
      <w:pPr>
        <w:ind w:firstLine="640" w:firstLineChars="200"/>
        <w:rPr>
          <w:rFonts w:hint="eastAsia" w:ascii="仿宋" w:hAnsi="仿宋" w:eastAsia="仿宋"/>
          <w:sz w:val="32"/>
          <w:szCs w:val="30"/>
        </w:rPr>
      </w:pPr>
      <w:r>
        <w:rPr>
          <w:rFonts w:hint="eastAsia" w:ascii="仿宋" w:hAnsi="仿宋" w:eastAsia="仿宋"/>
          <w:sz w:val="32"/>
          <w:szCs w:val="30"/>
        </w:rPr>
        <w:t>2017年度财政拨款支出年初预算为</w:t>
      </w:r>
      <w:r>
        <w:rPr>
          <w:rFonts w:hint="eastAsia" w:ascii="仿宋" w:hAnsi="仿宋" w:eastAsia="仿宋"/>
          <w:sz w:val="32"/>
          <w:szCs w:val="30"/>
          <w:lang w:val="en-US" w:eastAsia="zh-CN"/>
        </w:rPr>
        <w:t>88</w:t>
      </w:r>
      <w:r>
        <w:rPr>
          <w:rFonts w:hint="eastAsia" w:ascii="仿宋" w:hAnsi="仿宋" w:eastAsia="仿宋"/>
          <w:sz w:val="32"/>
          <w:szCs w:val="30"/>
        </w:rPr>
        <w:t>万元，支出决算为</w:t>
      </w:r>
      <w:r>
        <w:rPr>
          <w:rFonts w:hint="eastAsia" w:ascii="仿宋" w:hAnsi="仿宋" w:eastAsia="仿宋"/>
          <w:sz w:val="32"/>
          <w:szCs w:val="30"/>
          <w:lang w:val="en-US" w:eastAsia="zh-CN"/>
        </w:rPr>
        <w:t>131.88</w:t>
      </w:r>
      <w:r>
        <w:rPr>
          <w:rFonts w:hint="eastAsia" w:ascii="仿宋" w:hAnsi="仿宋" w:eastAsia="仿宋"/>
          <w:sz w:val="32"/>
          <w:szCs w:val="30"/>
        </w:rPr>
        <w:t>万元，完成年初预算的</w:t>
      </w:r>
      <w:r>
        <w:rPr>
          <w:rFonts w:hint="eastAsia" w:ascii="仿宋" w:hAnsi="仿宋" w:eastAsia="仿宋"/>
          <w:sz w:val="32"/>
          <w:szCs w:val="30"/>
          <w:lang w:val="en-US" w:eastAsia="zh-CN"/>
        </w:rPr>
        <w:t>149.86</w:t>
      </w:r>
      <w:r>
        <w:rPr>
          <w:rFonts w:hint="eastAsia" w:ascii="仿宋" w:hAnsi="仿宋" w:eastAsia="仿宋"/>
          <w:sz w:val="32"/>
          <w:szCs w:val="30"/>
        </w:rPr>
        <w:t>%。其中：</w:t>
      </w:r>
    </w:p>
    <w:p>
      <w:pPr>
        <w:ind w:firstLine="640" w:firstLineChars="200"/>
        <w:rPr>
          <w:rFonts w:hint="eastAsia" w:ascii="仿宋" w:hAnsi="仿宋" w:eastAsia="仿宋"/>
          <w:sz w:val="32"/>
          <w:szCs w:val="30"/>
          <w:lang w:val="en-US" w:eastAsia="zh-CN"/>
        </w:rPr>
      </w:pPr>
      <w:r>
        <w:rPr>
          <w:rFonts w:hint="eastAsia" w:ascii="仿宋" w:hAnsi="仿宋" w:eastAsia="仿宋"/>
          <w:sz w:val="32"/>
          <w:szCs w:val="30"/>
          <w:lang w:val="en-US" w:eastAsia="zh-CN"/>
        </w:rPr>
        <w:t>1.</w:t>
      </w:r>
      <w:r>
        <w:rPr>
          <w:rFonts w:hint="eastAsia" w:ascii="仿宋" w:hAnsi="仿宋" w:eastAsia="仿宋"/>
          <w:sz w:val="32"/>
          <w:szCs w:val="30"/>
          <w:highlight w:val="none"/>
        </w:rPr>
        <w:t>一般公共服务（类）财政事务（款）行政运行（项）</w:t>
      </w:r>
    </w:p>
    <w:p>
      <w:pPr>
        <w:numPr>
          <w:ilvl w:val="0"/>
          <w:numId w:val="0"/>
        </w:numPr>
        <w:rPr>
          <w:rFonts w:hint="eastAsia" w:ascii="仿宋" w:hAnsi="仿宋" w:eastAsia="仿宋"/>
          <w:sz w:val="32"/>
          <w:szCs w:val="30"/>
        </w:rPr>
      </w:pPr>
      <w:r>
        <w:rPr>
          <w:rFonts w:hint="eastAsia" w:ascii="仿宋" w:hAnsi="仿宋" w:eastAsia="仿宋"/>
          <w:sz w:val="32"/>
          <w:lang w:val="en-US" w:eastAsia="zh-CN"/>
        </w:rPr>
        <w:t xml:space="preserve">    </w:t>
      </w:r>
      <w:r>
        <w:rPr>
          <w:rFonts w:hint="eastAsia" w:ascii="仿宋" w:hAnsi="仿宋" w:eastAsia="仿宋"/>
          <w:sz w:val="32"/>
          <w:lang w:val="en-US" w:eastAsia="zh-CN"/>
        </w:rPr>
        <w:sym w:font="Wingdings" w:char="F081"/>
      </w:r>
      <w:r>
        <w:rPr>
          <w:rFonts w:hint="eastAsia" w:ascii="仿宋" w:hAnsi="仿宋" w:eastAsia="仿宋"/>
          <w:sz w:val="32"/>
          <w:lang w:eastAsia="zh-CN"/>
        </w:rPr>
        <w:t>社会保障和就业支出，</w:t>
      </w:r>
      <w:r>
        <w:rPr>
          <w:rFonts w:hint="eastAsia" w:ascii="仿宋" w:hAnsi="仿宋" w:eastAsia="仿宋"/>
          <w:sz w:val="32"/>
          <w:szCs w:val="30"/>
        </w:rPr>
        <w:t>年初预算为</w:t>
      </w:r>
      <w:r>
        <w:rPr>
          <w:rFonts w:hint="eastAsia" w:ascii="仿宋" w:hAnsi="仿宋" w:eastAsia="仿宋"/>
          <w:sz w:val="32"/>
          <w:szCs w:val="30"/>
          <w:lang w:val="en-US" w:eastAsia="zh-CN"/>
        </w:rPr>
        <w:t>11.7</w:t>
      </w:r>
      <w:r>
        <w:rPr>
          <w:rFonts w:hint="eastAsia" w:ascii="仿宋" w:hAnsi="仿宋" w:eastAsia="仿宋"/>
          <w:sz w:val="32"/>
          <w:szCs w:val="30"/>
        </w:rPr>
        <w:t>万元，支出决算为</w:t>
      </w:r>
      <w:r>
        <w:rPr>
          <w:rFonts w:hint="eastAsia" w:ascii="仿宋" w:hAnsi="仿宋" w:eastAsia="仿宋"/>
          <w:sz w:val="32"/>
          <w:szCs w:val="30"/>
          <w:lang w:val="en-US" w:eastAsia="zh-CN"/>
        </w:rPr>
        <w:t>10.03</w:t>
      </w:r>
      <w:r>
        <w:rPr>
          <w:rFonts w:hint="eastAsia" w:ascii="仿宋" w:hAnsi="仿宋" w:eastAsia="仿宋"/>
          <w:sz w:val="32"/>
          <w:szCs w:val="30"/>
        </w:rPr>
        <w:t>万元，完成年初预算的</w:t>
      </w:r>
      <w:r>
        <w:rPr>
          <w:rFonts w:hint="eastAsia" w:ascii="仿宋" w:hAnsi="仿宋" w:eastAsia="仿宋"/>
          <w:sz w:val="32"/>
          <w:szCs w:val="30"/>
          <w:lang w:val="en-US" w:eastAsia="zh-CN"/>
        </w:rPr>
        <w:t>85.752</w:t>
      </w:r>
      <w:r>
        <w:rPr>
          <w:rFonts w:hint="eastAsia" w:ascii="仿宋" w:hAnsi="仿宋" w:eastAsia="仿宋"/>
          <w:sz w:val="32"/>
          <w:szCs w:val="30"/>
        </w:rPr>
        <w:t>%。</w:t>
      </w:r>
    </w:p>
    <w:p>
      <w:pPr>
        <w:numPr>
          <w:ilvl w:val="0"/>
          <w:numId w:val="0"/>
        </w:numPr>
        <w:rPr>
          <w:rFonts w:hint="eastAsia" w:ascii="仿宋" w:hAnsi="仿宋" w:eastAsia="仿宋"/>
          <w:sz w:val="32"/>
        </w:rPr>
      </w:pPr>
      <w:r>
        <w:rPr>
          <w:rFonts w:hint="eastAsia" w:ascii="仿宋" w:hAnsi="仿宋" w:eastAsia="仿宋"/>
          <w:sz w:val="32"/>
          <w:szCs w:val="30"/>
          <w:lang w:val="en-US" w:eastAsia="zh-CN"/>
        </w:rPr>
        <w:t xml:space="preserve">    </w:t>
      </w:r>
      <w:r>
        <w:rPr>
          <w:rFonts w:hint="eastAsia" w:ascii="仿宋" w:hAnsi="仿宋" w:eastAsia="仿宋"/>
          <w:sz w:val="32"/>
          <w:szCs w:val="30"/>
        </w:rPr>
        <w:t>主要原因是</w:t>
      </w:r>
      <w:r>
        <w:rPr>
          <w:rFonts w:hint="eastAsia" w:ascii="仿宋" w:hAnsi="仿宋" w:eastAsia="仿宋"/>
          <w:sz w:val="32"/>
          <w:szCs w:val="30"/>
          <w:lang w:eastAsia="zh-CN"/>
        </w:rPr>
        <w:t>：由于人员</w:t>
      </w:r>
      <w:r>
        <w:rPr>
          <w:rFonts w:hint="eastAsia" w:ascii="仿宋_GB2312" w:hAnsi="仿宋" w:eastAsia="仿宋_GB2312"/>
          <w:sz w:val="32"/>
          <w:szCs w:val="32"/>
        </w:rPr>
        <w:t>的调整</w:t>
      </w:r>
      <w:r>
        <w:rPr>
          <w:rFonts w:hint="eastAsia" w:ascii="仿宋_GB2312" w:hAnsi="仿宋"/>
          <w:sz w:val="32"/>
          <w:szCs w:val="32"/>
          <w:lang w:eastAsia="zh-CN"/>
        </w:rPr>
        <w:t>，</w:t>
      </w:r>
      <w:r>
        <w:rPr>
          <w:rFonts w:hint="eastAsia" w:ascii="仿宋_GB2312" w:hAnsi="仿宋_GB2312" w:eastAsia="仿宋_GB2312" w:cs="仿宋_GB2312"/>
          <w:sz w:val="32"/>
          <w:szCs w:val="32"/>
          <w:lang w:eastAsia="zh-CN"/>
        </w:rPr>
        <w:t>降低</w:t>
      </w:r>
      <w:r>
        <w:rPr>
          <w:rFonts w:hint="eastAsia" w:ascii="仿宋_GB2312" w:hAnsi="仿宋" w:eastAsia="仿宋_GB2312"/>
          <w:sz w:val="32"/>
          <w:szCs w:val="32"/>
        </w:rPr>
        <w:t>了社会保障基金</w:t>
      </w:r>
      <w:r>
        <w:rPr>
          <w:rFonts w:hint="eastAsia" w:ascii="仿宋_GB2312" w:hAnsi="仿宋"/>
          <w:sz w:val="32"/>
          <w:szCs w:val="32"/>
          <w:lang w:eastAsia="zh-CN"/>
        </w:rPr>
        <w:t>。</w:t>
      </w:r>
    </w:p>
    <w:p>
      <w:pPr>
        <w:numPr>
          <w:ilvl w:val="0"/>
          <w:numId w:val="0"/>
        </w:numPr>
        <w:rPr>
          <w:rFonts w:hint="eastAsia" w:ascii="仿宋" w:hAnsi="仿宋" w:eastAsia="仿宋"/>
          <w:sz w:val="32"/>
          <w:szCs w:val="30"/>
        </w:rPr>
      </w:pPr>
      <w:r>
        <w:rPr>
          <w:rFonts w:hint="eastAsia" w:ascii="仿宋" w:hAnsi="仿宋" w:eastAsia="仿宋"/>
          <w:sz w:val="32"/>
          <w:lang w:val="en-US" w:eastAsia="zh-CN"/>
        </w:rPr>
        <w:t xml:space="preserve">    </w:t>
      </w:r>
      <w:r>
        <w:rPr>
          <w:rFonts w:hint="eastAsia" w:ascii="仿宋" w:hAnsi="仿宋" w:eastAsia="仿宋"/>
          <w:sz w:val="32"/>
          <w:lang w:val="en-US" w:eastAsia="zh-CN"/>
        </w:rPr>
        <w:sym w:font="Wingdings" w:char="F082"/>
      </w:r>
      <w:r>
        <w:rPr>
          <w:rFonts w:hint="eastAsia" w:ascii="仿宋" w:hAnsi="仿宋" w:eastAsia="仿宋"/>
          <w:sz w:val="32"/>
          <w:lang w:eastAsia="zh-CN"/>
        </w:rPr>
        <w:t>医疗卫生与计划生育支出，</w:t>
      </w:r>
      <w:r>
        <w:rPr>
          <w:rFonts w:hint="eastAsia" w:ascii="仿宋" w:hAnsi="仿宋" w:eastAsia="仿宋"/>
          <w:sz w:val="32"/>
          <w:szCs w:val="30"/>
        </w:rPr>
        <w:t>年初预算为</w:t>
      </w:r>
      <w:r>
        <w:rPr>
          <w:rFonts w:hint="eastAsia" w:ascii="仿宋" w:hAnsi="仿宋" w:eastAsia="仿宋"/>
          <w:sz w:val="32"/>
          <w:szCs w:val="30"/>
          <w:lang w:val="en-US" w:eastAsia="zh-CN"/>
        </w:rPr>
        <w:t>3.5</w:t>
      </w:r>
      <w:r>
        <w:rPr>
          <w:rFonts w:hint="eastAsia" w:ascii="仿宋" w:hAnsi="仿宋" w:eastAsia="仿宋"/>
          <w:sz w:val="32"/>
          <w:szCs w:val="30"/>
        </w:rPr>
        <w:t>万元，支出决算为</w:t>
      </w:r>
      <w:r>
        <w:rPr>
          <w:rFonts w:hint="eastAsia" w:ascii="仿宋" w:hAnsi="仿宋" w:eastAsia="仿宋"/>
          <w:sz w:val="32"/>
          <w:szCs w:val="30"/>
          <w:lang w:val="en-US" w:eastAsia="zh-CN"/>
        </w:rPr>
        <w:t>3.1</w:t>
      </w:r>
      <w:r>
        <w:rPr>
          <w:rFonts w:hint="eastAsia" w:ascii="仿宋" w:hAnsi="仿宋" w:eastAsia="仿宋"/>
          <w:sz w:val="32"/>
          <w:szCs w:val="30"/>
        </w:rPr>
        <w:t>万元，完成年初预算的</w:t>
      </w:r>
      <w:r>
        <w:rPr>
          <w:rFonts w:hint="eastAsia" w:ascii="仿宋" w:hAnsi="仿宋" w:eastAsia="仿宋"/>
          <w:sz w:val="32"/>
          <w:szCs w:val="30"/>
          <w:lang w:val="en-US" w:eastAsia="zh-CN"/>
        </w:rPr>
        <w:t>88.57</w:t>
      </w:r>
      <w:r>
        <w:rPr>
          <w:rFonts w:hint="eastAsia" w:ascii="仿宋" w:hAnsi="仿宋" w:eastAsia="仿宋"/>
          <w:sz w:val="32"/>
          <w:szCs w:val="30"/>
        </w:rPr>
        <w:t>%。</w:t>
      </w:r>
    </w:p>
    <w:p>
      <w:pPr>
        <w:numPr>
          <w:ilvl w:val="0"/>
          <w:numId w:val="0"/>
        </w:numPr>
        <w:rPr>
          <w:rFonts w:hint="eastAsia" w:ascii="仿宋" w:hAnsi="仿宋" w:eastAsia="仿宋"/>
          <w:sz w:val="32"/>
        </w:rPr>
      </w:pPr>
      <w:r>
        <w:rPr>
          <w:rFonts w:hint="eastAsia" w:ascii="仿宋" w:hAnsi="仿宋" w:eastAsia="仿宋"/>
          <w:sz w:val="32"/>
          <w:szCs w:val="30"/>
          <w:lang w:val="en-US" w:eastAsia="zh-CN"/>
        </w:rPr>
        <w:t xml:space="preserve">    </w:t>
      </w:r>
      <w:r>
        <w:rPr>
          <w:rFonts w:hint="eastAsia" w:ascii="仿宋" w:hAnsi="仿宋" w:eastAsia="仿宋"/>
          <w:sz w:val="32"/>
          <w:szCs w:val="30"/>
        </w:rPr>
        <w:t>主要原因是</w:t>
      </w:r>
      <w:r>
        <w:rPr>
          <w:rFonts w:hint="eastAsia" w:ascii="仿宋" w:hAnsi="仿宋" w:eastAsia="仿宋"/>
          <w:sz w:val="32"/>
          <w:szCs w:val="30"/>
          <w:lang w:eastAsia="zh-CN"/>
        </w:rPr>
        <w:t>：由于人员</w:t>
      </w:r>
      <w:r>
        <w:rPr>
          <w:rFonts w:hint="eastAsia" w:ascii="仿宋_GB2312" w:hAnsi="仿宋" w:eastAsia="仿宋_GB2312"/>
          <w:sz w:val="32"/>
          <w:szCs w:val="32"/>
        </w:rPr>
        <w:t>的调整</w:t>
      </w:r>
      <w:r>
        <w:rPr>
          <w:rFonts w:hint="eastAsia" w:ascii="仿宋_GB2312" w:hAnsi="仿宋"/>
          <w:sz w:val="32"/>
          <w:szCs w:val="32"/>
          <w:lang w:eastAsia="zh-CN"/>
        </w:rPr>
        <w:t>，</w:t>
      </w:r>
      <w:r>
        <w:rPr>
          <w:rFonts w:hint="eastAsia" w:ascii="仿宋_GB2312" w:hAnsi="仿宋_GB2312" w:eastAsia="仿宋_GB2312" w:cs="仿宋_GB2312"/>
          <w:sz w:val="32"/>
          <w:szCs w:val="32"/>
          <w:lang w:eastAsia="zh-CN"/>
        </w:rPr>
        <w:t>降低</w:t>
      </w:r>
      <w:r>
        <w:rPr>
          <w:rFonts w:hint="eastAsia" w:ascii="仿宋_GB2312" w:hAnsi="仿宋" w:eastAsia="仿宋_GB2312"/>
          <w:sz w:val="32"/>
          <w:szCs w:val="32"/>
        </w:rPr>
        <w:t>了</w:t>
      </w:r>
      <w:r>
        <w:rPr>
          <w:rFonts w:hint="eastAsia" w:ascii="仿宋" w:hAnsi="仿宋" w:eastAsia="仿宋"/>
          <w:sz w:val="32"/>
          <w:szCs w:val="30"/>
          <w:lang w:eastAsia="zh-CN"/>
        </w:rPr>
        <w:t>职工医疗保险基数</w:t>
      </w:r>
      <w:r>
        <w:rPr>
          <w:rFonts w:hint="eastAsia" w:ascii="仿宋" w:hAnsi="仿宋" w:eastAsia="仿宋"/>
          <w:sz w:val="32"/>
          <w:szCs w:val="30"/>
        </w:rPr>
        <w:t>。</w:t>
      </w:r>
    </w:p>
    <w:p>
      <w:pPr>
        <w:numPr>
          <w:ilvl w:val="0"/>
          <w:numId w:val="0"/>
        </w:numPr>
        <w:rPr>
          <w:rFonts w:hint="eastAsia" w:ascii="仿宋" w:hAnsi="仿宋" w:eastAsia="仿宋"/>
          <w:sz w:val="32"/>
          <w:szCs w:val="30"/>
        </w:rPr>
      </w:pPr>
      <w:r>
        <w:rPr>
          <w:rFonts w:hint="eastAsia" w:ascii="仿宋" w:hAnsi="仿宋" w:eastAsia="仿宋"/>
          <w:sz w:val="32"/>
          <w:lang w:val="en-US" w:eastAsia="zh-CN"/>
        </w:rPr>
        <w:t xml:space="preserve">    </w:t>
      </w:r>
      <w:r>
        <w:rPr>
          <w:rFonts w:hint="eastAsia" w:ascii="仿宋" w:hAnsi="仿宋" w:eastAsia="仿宋"/>
          <w:sz w:val="32"/>
          <w:lang w:val="en-US" w:eastAsia="zh-CN"/>
        </w:rPr>
        <w:sym w:font="Wingdings" w:char="F083"/>
      </w:r>
      <w:r>
        <w:rPr>
          <w:rFonts w:hint="eastAsia" w:ascii="仿宋" w:hAnsi="仿宋" w:eastAsia="仿宋"/>
          <w:sz w:val="32"/>
          <w:lang w:eastAsia="zh-CN"/>
        </w:rPr>
        <w:t>交通运输支出，</w:t>
      </w:r>
      <w:r>
        <w:rPr>
          <w:rFonts w:hint="eastAsia" w:ascii="仿宋" w:hAnsi="仿宋" w:eastAsia="仿宋"/>
          <w:sz w:val="32"/>
          <w:szCs w:val="30"/>
        </w:rPr>
        <w:t>年初预算为</w:t>
      </w:r>
      <w:r>
        <w:rPr>
          <w:rFonts w:hint="eastAsia" w:ascii="仿宋" w:hAnsi="仿宋" w:eastAsia="仿宋"/>
          <w:sz w:val="32"/>
          <w:szCs w:val="30"/>
          <w:lang w:val="en-US" w:eastAsia="zh-CN"/>
        </w:rPr>
        <w:t>65.8</w:t>
      </w:r>
      <w:r>
        <w:rPr>
          <w:rFonts w:hint="eastAsia" w:ascii="仿宋" w:hAnsi="仿宋" w:eastAsia="仿宋"/>
          <w:sz w:val="32"/>
          <w:szCs w:val="30"/>
        </w:rPr>
        <w:t>万元，支出决算为</w:t>
      </w:r>
      <w:r>
        <w:rPr>
          <w:rFonts w:hint="eastAsia" w:ascii="仿宋" w:hAnsi="仿宋" w:eastAsia="仿宋"/>
          <w:sz w:val="32"/>
          <w:szCs w:val="30"/>
          <w:lang w:val="en-US" w:eastAsia="zh-CN"/>
        </w:rPr>
        <w:t>67.92</w:t>
      </w:r>
      <w:r>
        <w:rPr>
          <w:rFonts w:hint="eastAsia" w:ascii="仿宋" w:hAnsi="仿宋" w:eastAsia="仿宋"/>
          <w:sz w:val="32"/>
          <w:szCs w:val="30"/>
        </w:rPr>
        <w:t>万元，完成年初预算的</w:t>
      </w:r>
      <w:r>
        <w:rPr>
          <w:rFonts w:hint="eastAsia" w:ascii="仿宋" w:hAnsi="仿宋" w:eastAsia="仿宋"/>
          <w:sz w:val="32"/>
          <w:szCs w:val="30"/>
          <w:lang w:val="en-US" w:eastAsia="zh-CN"/>
        </w:rPr>
        <w:t>103.22</w:t>
      </w:r>
      <w:r>
        <w:rPr>
          <w:rFonts w:hint="eastAsia" w:ascii="仿宋" w:hAnsi="仿宋" w:eastAsia="仿宋"/>
          <w:sz w:val="32"/>
          <w:szCs w:val="30"/>
        </w:rPr>
        <w:t>%。</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0"/>
        </w:rPr>
        <w:t>主要原因是</w:t>
      </w:r>
      <w:r>
        <w:rPr>
          <w:rFonts w:hint="eastAsia" w:ascii="仿宋" w:hAnsi="仿宋" w:eastAsia="仿宋"/>
          <w:sz w:val="32"/>
          <w:szCs w:val="30"/>
          <w:lang w:eastAsia="zh-CN"/>
        </w:rPr>
        <w:t>：</w:t>
      </w:r>
      <w:r>
        <w:rPr>
          <w:rFonts w:hint="eastAsia" w:ascii="仿宋_GB2312" w:hAnsi="仿宋_GB2312" w:eastAsia="仿宋_GB2312" w:cs="仿宋_GB2312"/>
          <w:sz w:val="32"/>
          <w:szCs w:val="32"/>
        </w:rPr>
        <w:t>农村公路破损、路肩边沟维修费及冬季保障农村道路安全产生经费。</w:t>
      </w:r>
    </w:p>
    <w:p>
      <w:pPr>
        <w:numPr>
          <w:ilvl w:val="0"/>
          <w:numId w:val="0"/>
        </w:numPr>
        <w:snapToGrid w:val="0"/>
        <w:spacing w:line="588"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④住房保障支出，</w:t>
      </w:r>
      <w:r>
        <w:rPr>
          <w:rFonts w:hint="eastAsia" w:ascii="仿宋" w:hAnsi="仿宋" w:eastAsia="仿宋"/>
          <w:sz w:val="32"/>
          <w:szCs w:val="30"/>
        </w:rPr>
        <w:t>年初预算为</w:t>
      </w:r>
      <w:r>
        <w:rPr>
          <w:rFonts w:hint="eastAsia" w:ascii="仿宋" w:hAnsi="仿宋" w:eastAsia="仿宋"/>
          <w:sz w:val="32"/>
          <w:szCs w:val="30"/>
          <w:lang w:val="en-US" w:eastAsia="zh-CN"/>
        </w:rPr>
        <w:t>7</w:t>
      </w:r>
      <w:r>
        <w:rPr>
          <w:rFonts w:hint="eastAsia" w:ascii="仿宋" w:hAnsi="仿宋" w:eastAsia="仿宋"/>
          <w:sz w:val="32"/>
          <w:szCs w:val="30"/>
        </w:rPr>
        <w:t>万元，支出决算为</w:t>
      </w:r>
      <w:r>
        <w:rPr>
          <w:rFonts w:hint="eastAsia" w:ascii="仿宋" w:hAnsi="仿宋" w:eastAsia="仿宋"/>
          <w:sz w:val="32"/>
          <w:szCs w:val="30"/>
          <w:lang w:val="en-US" w:eastAsia="zh-CN"/>
        </w:rPr>
        <w:t>6.53</w:t>
      </w:r>
      <w:r>
        <w:rPr>
          <w:rFonts w:hint="eastAsia" w:ascii="仿宋" w:hAnsi="仿宋" w:eastAsia="仿宋"/>
          <w:sz w:val="32"/>
          <w:szCs w:val="30"/>
        </w:rPr>
        <w:t>万元，完成年初预算的</w:t>
      </w:r>
      <w:r>
        <w:rPr>
          <w:rFonts w:hint="eastAsia" w:ascii="仿宋" w:hAnsi="仿宋" w:eastAsia="仿宋"/>
          <w:sz w:val="32"/>
          <w:szCs w:val="30"/>
          <w:lang w:val="en-US" w:eastAsia="zh-CN"/>
        </w:rPr>
        <w:t>93.28</w:t>
      </w:r>
      <w:r>
        <w:rPr>
          <w:rFonts w:hint="eastAsia" w:ascii="仿宋" w:hAnsi="仿宋" w:eastAsia="仿宋"/>
          <w:sz w:val="32"/>
          <w:szCs w:val="30"/>
        </w:rPr>
        <w:t>%。</w:t>
      </w:r>
    </w:p>
    <w:p>
      <w:pPr>
        <w:numPr>
          <w:ilvl w:val="0"/>
          <w:numId w:val="0"/>
        </w:numPr>
        <w:rPr>
          <w:rFonts w:hint="eastAsia" w:ascii="仿宋" w:hAnsi="仿宋" w:eastAsia="仿宋"/>
          <w:sz w:val="32"/>
          <w:szCs w:val="30"/>
          <w:lang w:eastAsia="zh-CN"/>
        </w:rPr>
      </w:pPr>
      <w:r>
        <w:rPr>
          <w:rFonts w:hint="eastAsia" w:ascii="仿宋" w:hAnsi="仿宋" w:eastAsia="仿宋"/>
          <w:sz w:val="32"/>
          <w:szCs w:val="30"/>
        </w:rPr>
        <w:t>主要原因是</w:t>
      </w:r>
      <w:r>
        <w:rPr>
          <w:rFonts w:hint="eastAsia" w:ascii="仿宋" w:hAnsi="仿宋" w:eastAsia="仿宋"/>
          <w:sz w:val="32"/>
          <w:szCs w:val="30"/>
          <w:lang w:eastAsia="zh-CN"/>
        </w:rPr>
        <w:t>：由于人员</w:t>
      </w:r>
      <w:r>
        <w:rPr>
          <w:rFonts w:hint="eastAsia" w:ascii="仿宋_GB2312" w:hAnsi="仿宋" w:eastAsia="仿宋_GB2312"/>
          <w:sz w:val="32"/>
          <w:szCs w:val="32"/>
        </w:rPr>
        <w:t>的调整</w:t>
      </w:r>
      <w:r>
        <w:rPr>
          <w:rFonts w:hint="eastAsia" w:ascii="仿宋_GB2312" w:hAnsi="仿宋"/>
          <w:sz w:val="32"/>
          <w:szCs w:val="32"/>
          <w:lang w:eastAsia="zh-CN"/>
        </w:rPr>
        <w:t>，</w:t>
      </w:r>
      <w:r>
        <w:rPr>
          <w:rFonts w:hint="eastAsia" w:ascii="仿宋_GB2312" w:hAnsi="仿宋_GB2312" w:eastAsia="仿宋_GB2312" w:cs="仿宋_GB2312"/>
          <w:sz w:val="32"/>
          <w:szCs w:val="32"/>
          <w:lang w:eastAsia="zh-CN"/>
        </w:rPr>
        <w:t>降低</w:t>
      </w:r>
      <w:r>
        <w:rPr>
          <w:rFonts w:hint="eastAsia" w:ascii="仿宋_GB2312" w:hAnsi="仿宋" w:eastAsia="仿宋_GB2312"/>
          <w:sz w:val="32"/>
          <w:szCs w:val="32"/>
        </w:rPr>
        <w:t>了</w:t>
      </w:r>
      <w:r>
        <w:rPr>
          <w:rFonts w:hint="eastAsia" w:ascii="仿宋" w:hAnsi="仿宋" w:eastAsia="仿宋"/>
          <w:sz w:val="32"/>
          <w:szCs w:val="30"/>
          <w:lang w:eastAsia="zh-CN"/>
        </w:rPr>
        <w:t>职工住房保障资金</w:t>
      </w:r>
      <w:r>
        <w:rPr>
          <w:rFonts w:hint="eastAsia" w:ascii="仿宋" w:hAnsi="仿宋" w:eastAsia="仿宋"/>
          <w:sz w:val="32"/>
          <w:szCs w:val="30"/>
        </w:rPr>
        <w:t>。</w:t>
      </w:r>
    </w:p>
    <w:p>
      <w:pPr>
        <w:numPr>
          <w:ilvl w:val="0"/>
          <w:numId w:val="0"/>
        </w:numPr>
        <w:snapToGrid w:val="0"/>
        <w:spacing w:line="588" w:lineRule="exact"/>
        <w:rPr>
          <w:rFonts w:hint="eastAsia" w:ascii="仿宋" w:hAnsi="仿宋" w:eastAsia="仿宋"/>
          <w:sz w:val="32"/>
          <w:szCs w:val="30"/>
          <w:lang w:val="en-US" w:eastAsia="zh-CN"/>
        </w:rPr>
      </w:pPr>
      <w:r>
        <w:rPr>
          <w:rFonts w:hint="eastAsia" w:ascii="仿宋" w:hAnsi="仿宋" w:eastAsia="仿宋"/>
          <w:sz w:val="32"/>
          <w:szCs w:val="30"/>
          <w:lang w:val="en-US" w:eastAsia="zh-CN"/>
        </w:rPr>
        <w:t xml:space="preserve">    </w:t>
      </w:r>
      <w:r>
        <w:rPr>
          <w:rFonts w:hint="eastAsia" w:ascii="仿宋_GB2312" w:hAnsi="仿宋_GB2312" w:eastAsia="仿宋_GB2312" w:cs="仿宋_GB2312"/>
          <w:sz w:val="32"/>
          <w:szCs w:val="30"/>
          <w:lang w:val="en-US" w:eastAsia="zh-CN"/>
        </w:rPr>
        <w:t>⑤</w:t>
      </w:r>
      <w:r>
        <w:rPr>
          <w:rFonts w:hint="eastAsia" w:ascii="仿宋" w:hAnsi="仿宋" w:eastAsia="仿宋"/>
          <w:sz w:val="32"/>
          <w:szCs w:val="30"/>
          <w:lang w:val="en-US" w:eastAsia="zh-CN"/>
        </w:rPr>
        <w:t>农林水支出,年初未申请财政拨款预算，支出决算为44.3万元。</w:t>
      </w:r>
    </w:p>
    <w:p>
      <w:pPr>
        <w:numPr>
          <w:ilvl w:val="0"/>
          <w:numId w:val="0"/>
        </w:numPr>
        <w:snapToGrid w:val="0"/>
        <w:spacing w:line="588" w:lineRule="exact"/>
        <w:rPr>
          <w:rFonts w:hint="eastAsia" w:ascii="仿宋" w:hAnsi="仿宋" w:eastAsia="仿宋"/>
          <w:sz w:val="32"/>
          <w:szCs w:val="30"/>
          <w:lang w:val="en-US" w:eastAsia="zh-CN"/>
        </w:rPr>
      </w:pPr>
      <w:r>
        <w:rPr>
          <w:rFonts w:hint="eastAsia" w:ascii="仿宋" w:hAnsi="仿宋" w:eastAsia="仿宋"/>
          <w:sz w:val="32"/>
          <w:szCs w:val="30"/>
          <w:lang w:val="en-US" w:eastAsia="zh-CN"/>
        </w:rPr>
        <w:t xml:space="preserve">    </w:t>
      </w:r>
      <w:r>
        <w:rPr>
          <w:rFonts w:hint="eastAsia" w:ascii="仿宋" w:hAnsi="仿宋" w:eastAsia="仿宋"/>
          <w:sz w:val="32"/>
          <w:szCs w:val="30"/>
        </w:rPr>
        <w:t>主要原因是</w:t>
      </w:r>
      <w:r>
        <w:rPr>
          <w:rFonts w:hint="eastAsia" w:ascii="仿宋" w:hAnsi="仿宋" w:eastAsia="仿宋"/>
          <w:sz w:val="32"/>
          <w:szCs w:val="30"/>
          <w:lang w:eastAsia="zh-CN"/>
        </w:rPr>
        <w:t>：以前年度农村公路建设项目尾欠部分资金。</w:t>
      </w:r>
    </w:p>
    <w:p>
      <w:pPr>
        <w:numPr>
          <w:ilvl w:val="0"/>
          <w:numId w:val="2"/>
        </w:numPr>
        <w:ind w:firstLine="640" w:firstLineChars="200"/>
        <w:rPr>
          <w:rFonts w:hint="eastAsia" w:ascii="仿宋" w:hAnsi="仿宋" w:eastAsia="仿宋"/>
          <w:sz w:val="32"/>
          <w:szCs w:val="30"/>
          <w:highlight w:val="none"/>
        </w:rPr>
      </w:pPr>
      <w:r>
        <w:rPr>
          <w:rFonts w:hint="eastAsia" w:ascii="仿宋" w:hAnsi="仿宋" w:eastAsia="仿宋"/>
          <w:sz w:val="32"/>
          <w:szCs w:val="30"/>
          <w:highlight w:val="none"/>
        </w:rPr>
        <w:t>按支出功能分类科目的类、款、项级科目</w:t>
      </w:r>
      <w:r>
        <w:rPr>
          <w:rFonts w:hint="eastAsia" w:ascii="仿宋" w:hAnsi="仿宋" w:eastAsia="仿宋"/>
          <w:sz w:val="32"/>
          <w:szCs w:val="30"/>
          <w:highlight w:val="none"/>
          <w:lang w:eastAsia="zh-CN"/>
        </w:rPr>
        <w:t>对比分析</w:t>
      </w:r>
    </w:p>
    <w:p>
      <w:pPr>
        <w:numPr>
          <w:ilvl w:val="0"/>
          <w:numId w:val="0"/>
        </w:numPr>
        <w:rPr>
          <w:rFonts w:hint="eastAsia" w:ascii="仿宋" w:hAnsi="仿宋" w:eastAsia="仿宋"/>
          <w:sz w:val="32"/>
          <w:szCs w:val="30"/>
          <w:highlight w:val="yellow"/>
        </w:rPr>
      </w:pPr>
    </w:p>
    <w:tbl>
      <w:tblPr>
        <w:tblStyle w:val="5"/>
        <w:tblW w:w="9390" w:type="dxa"/>
        <w:tblInd w:w="-3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5"/>
        <w:gridCol w:w="945"/>
        <w:gridCol w:w="1080"/>
        <w:gridCol w:w="1140"/>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jc w:val="center"/>
              <w:rPr>
                <w:rFonts w:hint="eastAsia" w:ascii="仿宋" w:hAnsi="仿宋" w:eastAsia="仿宋"/>
                <w:b/>
                <w:bCs/>
                <w:sz w:val="32"/>
                <w:lang w:eastAsia="zh-CN"/>
              </w:rPr>
            </w:pPr>
            <w:r>
              <w:rPr>
                <w:rFonts w:hint="eastAsia" w:ascii="仿宋" w:hAnsi="仿宋" w:eastAsia="仿宋"/>
                <w:b/>
                <w:bCs/>
                <w:sz w:val="32"/>
                <w:lang w:eastAsia="zh-CN"/>
              </w:rPr>
              <w:t>项目</w:t>
            </w:r>
          </w:p>
        </w:tc>
        <w:tc>
          <w:tcPr>
            <w:tcW w:w="945" w:type="dxa"/>
          </w:tcPr>
          <w:p>
            <w:pPr>
              <w:numPr>
                <w:ilvl w:val="0"/>
                <w:numId w:val="0"/>
              </w:numPr>
              <w:jc w:val="center"/>
              <w:rPr>
                <w:rFonts w:hint="eastAsia" w:ascii="仿宋" w:hAnsi="仿宋" w:eastAsia="仿宋"/>
                <w:b/>
                <w:bCs/>
                <w:sz w:val="32"/>
                <w:lang w:eastAsia="zh-CN"/>
              </w:rPr>
            </w:pPr>
            <w:r>
              <w:rPr>
                <w:rFonts w:hint="eastAsia" w:ascii="仿宋" w:hAnsi="仿宋" w:eastAsia="仿宋"/>
                <w:b/>
                <w:bCs/>
                <w:sz w:val="32"/>
                <w:lang w:eastAsia="zh-CN"/>
              </w:rPr>
              <w:t>预算</w:t>
            </w:r>
          </w:p>
        </w:tc>
        <w:tc>
          <w:tcPr>
            <w:tcW w:w="1080" w:type="dxa"/>
          </w:tcPr>
          <w:p>
            <w:pPr>
              <w:numPr>
                <w:ilvl w:val="0"/>
                <w:numId w:val="0"/>
              </w:numPr>
              <w:jc w:val="center"/>
              <w:rPr>
                <w:rFonts w:hint="eastAsia" w:ascii="仿宋" w:hAnsi="仿宋" w:eastAsia="仿宋"/>
                <w:b/>
                <w:bCs/>
                <w:sz w:val="32"/>
                <w:lang w:eastAsia="zh-CN"/>
              </w:rPr>
            </w:pPr>
            <w:r>
              <w:rPr>
                <w:rFonts w:hint="eastAsia" w:ascii="仿宋" w:hAnsi="仿宋" w:eastAsia="仿宋"/>
                <w:b/>
                <w:bCs/>
                <w:sz w:val="32"/>
                <w:lang w:eastAsia="zh-CN"/>
              </w:rPr>
              <w:t>实际完成</w:t>
            </w:r>
          </w:p>
        </w:tc>
        <w:tc>
          <w:tcPr>
            <w:tcW w:w="1140" w:type="dxa"/>
          </w:tcPr>
          <w:p>
            <w:pPr>
              <w:numPr>
                <w:ilvl w:val="0"/>
                <w:numId w:val="0"/>
              </w:numPr>
              <w:jc w:val="center"/>
              <w:rPr>
                <w:rFonts w:hint="eastAsia" w:ascii="仿宋" w:hAnsi="仿宋" w:eastAsia="仿宋"/>
                <w:b/>
                <w:bCs/>
                <w:sz w:val="32"/>
                <w:lang w:eastAsia="zh-CN"/>
              </w:rPr>
            </w:pPr>
            <w:r>
              <w:rPr>
                <w:rFonts w:hint="eastAsia" w:ascii="仿宋" w:hAnsi="仿宋" w:eastAsia="仿宋"/>
                <w:b/>
                <w:bCs/>
                <w:sz w:val="32"/>
                <w:lang w:eastAsia="zh-CN"/>
              </w:rPr>
              <w:t>比率（</w:t>
            </w:r>
            <w:r>
              <w:rPr>
                <w:rFonts w:hint="eastAsia" w:ascii="仿宋" w:hAnsi="仿宋" w:eastAsia="仿宋"/>
                <w:b/>
                <w:bCs/>
                <w:sz w:val="32"/>
                <w:lang w:val="en-US" w:eastAsia="zh-CN"/>
              </w:rPr>
              <w:t>%）</w:t>
            </w:r>
          </w:p>
        </w:tc>
        <w:tc>
          <w:tcPr>
            <w:tcW w:w="2640" w:type="dxa"/>
          </w:tcPr>
          <w:p>
            <w:pPr>
              <w:numPr>
                <w:ilvl w:val="0"/>
                <w:numId w:val="0"/>
              </w:numPr>
              <w:jc w:val="center"/>
              <w:rPr>
                <w:rFonts w:hint="eastAsia" w:ascii="仿宋" w:hAnsi="仿宋" w:eastAsia="仿宋"/>
                <w:b/>
                <w:bCs/>
                <w:sz w:val="32"/>
                <w:lang w:eastAsia="zh-CN"/>
              </w:rPr>
            </w:pPr>
            <w:r>
              <w:rPr>
                <w:rFonts w:hint="eastAsia" w:ascii="仿宋" w:hAnsi="仿宋" w:eastAsia="仿宋"/>
                <w:b/>
                <w:bCs/>
                <w:sz w:val="32"/>
                <w:lang w:eastAsia="zh-CN"/>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b/>
                <w:bCs/>
                <w:sz w:val="30"/>
                <w:szCs w:val="30"/>
                <w:lang w:eastAsia="zh-CN"/>
              </w:rPr>
              <w:t>社会保障和就业支出</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11.7</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10.03</w:t>
            </w:r>
          </w:p>
        </w:tc>
        <w:tc>
          <w:tcPr>
            <w:tcW w:w="114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85.72</w:t>
            </w:r>
          </w:p>
        </w:tc>
        <w:tc>
          <w:tcPr>
            <w:tcW w:w="2640" w:type="dxa"/>
            <w:vMerge w:val="restart"/>
          </w:tcPr>
          <w:p>
            <w:pPr>
              <w:numPr>
                <w:ilvl w:val="0"/>
                <w:numId w:val="0"/>
              </w:num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人员的调整，降低退休人员工资支出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行政事业单位离退休</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11.7</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10.03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85.72</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 xml:space="preserve">  事业单位离退休</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11.7</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10.03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85.72</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b/>
                <w:bCs/>
                <w:sz w:val="30"/>
                <w:szCs w:val="30"/>
                <w:lang w:eastAsia="zh-CN"/>
              </w:rPr>
            </w:pPr>
            <w:r>
              <w:rPr>
                <w:rFonts w:hint="eastAsia" w:ascii="仿宋" w:hAnsi="仿宋" w:eastAsia="仿宋"/>
                <w:b/>
                <w:bCs/>
                <w:sz w:val="30"/>
                <w:szCs w:val="30"/>
                <w:lang w:eastAsia="zh-CN"/>
              </w:rPr>
              <w:t>医疗卫生与计划生育支出</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3.5</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3.1</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88.57</w:t>
            </w:r>
          </w:p>
        </w:tc>
        <w:tc>
          <w:tcPr>
            <w:tcW w:w="2640" w:type="dxa"/>
            <w:vMerge w:val="restart"/>
          </w:tcPr>
          <w:p>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人员</w:t>
            </w:r>
            <w:r>
              <w:rPr>
                <w:rFonts w:hint="eastAsia" w:ascii="仿宋_GB2312" w:hAnsi="仿宋_GB2312" w:eastAsia="仿宋_GB2312" w:cs="仿宋_GB2312"/>
                <w:sz w:val="30"/>
                <w:szCs w:val="30"/>
              </w:rPr>
              <w:t>的调整</w:t>
            </w:r>
            <w:r>
              <w:rPr>
                <w:rFonts w:hint="eastAsia" w:ascii="仿宋_GB2312" w:hAnsi="仿宋_GB2312" w:eastAsia="仿宋_GB2312" w:cs="仿宋_GB2312"/>
                <w:sz w:val="30"/>
                <w:szCs w:val="30"/>
                <w:lang w:eastAsia="zh-CN"/>
              </w:rPr>
              <w:t>，降低职工医疗保险支出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行政事业单位医疗</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3.5</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3.1</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88.57</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 xml:space="preserve">  事业单位医疗</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3.5</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3.1</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88.57</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b/>
                <w:bCs/>
                <w:sz w:val="30"/>
                <w:szCs w:val="30"/>
                <w:lang w:eastAsia="zh-CN"/>
              </w:rPr>
              <w:t>农林水支出</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0</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44.3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val="en-US" w:eastAsia="zh-CN"/>
              </w:rPr>
            </w:pPr>
          </w:p>
        </w:tc>
        <w:tc>
          <w:tcPr>
            <w:tcW w:w="2640" w:type="dxa"/>
            <w:vMerge w:val="restart"/>
          </w:tcPr>
          <w:p>
            <w:pPr>
              <w:numPr>
                <w:ilvl w:val="0"/>
                <w:numId w:val="0"/>
              </w:numPr>
              <w:snapToGrid w:val="0"/>
              <w:spacing w:line="588" w:lineRule="exact"/>
              <w:jc w:val="left"/>
              <w:rPr>
                <w:rFonts w:hint="eastAsia" w:ascii="仿宋" w:hAnsi="仿宋" w:eastAsia="仿宋"/>
                <w:sz w:val="28"/>
                <w:szCs w:val="28"/>
                <w:lang w:eastAsia="zh-CN"/>
              </w:rPr>
            </w:pPr>
            <w:r>
              <w:rPr>
                <w:rFonts w:hint="eastAsia" w:ascii="仿宋" w:hAnsi="仿宋" w:eastAsia="仿宋"/>
                <w:sz w:val="28"/>
                <w:szCs w:val="28"/>
                <w:lang w:eastAsia="zh-CN"/>
              </w:rPr>
              <w:t>以前年度农村公路建设项目尾欠部分资金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水利</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0</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44.3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 xml:space="preserve"> 水利工程运行与维护</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0</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44.3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b/>
                <w:bCs/>
                <w:sz w:val="30"/>
                <w:szCs w:val="30"/>
                <w:lang w:eastAsia="zh-CN"/>
              </w:rPr>
              <w:t>交通运输支出</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65.8</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67.92</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103.22</w:t>
            </w:r>
          </w:p>
        </w:tc>
        <w:tc>
          <w:tcPr>
            <w:tcW w:w="2640" w:type="dxa"/>
            <w:vMerge w:val="restart"/>
          </w:tcPr>
          <w:p>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28"/>
                <w:szCs w:val="28"/>
              </w:rPr>
              <w:t>农村公路破损、路肩边沟维修费及冬季保障农村道路安全产生</w:t>
            </w:r>
            <w:r>
              <w:rPr>
                <w:rFonts w:hint="eastAsia" w:ascii="仿宋_GB2312" w:hAnsi="仿宋_GB2312" w:eastAsia="仿宋_GB2312" w:cs="仿宋_GB2312"/>
                <w:sz w:val="28"/>
                <w:szCs w:val="28"/>
                <w:lang w:eastAsia="zh-CN"/>
              </w:rPr>
              <w:t>养护</w:t>
            </w:r>
            <w:r>
              <w:rPr>
                <w:rFonts w:hint="eastAsia" w:ascii="仿宋_GB2312" w:hAnsi="仿宋_GB2312" w:eastAsia="仿宋_GB2312" w:cs="仿宋_GB2312"/>
                <w:sz w:val="28"/>
                <w:szCs w:val="28"/>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公路水路运输</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65.8</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67.92</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103.22</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 xml:space="preserve">  机关服务</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63.6</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55.92</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87.92</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eastAsia="zh-CN"/>
              </w:rPr>
              <w:t xml:space="preserve">  公路养护</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0</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12</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val="en-US" w:eastAsia="zh-CN"/>
              </w:rPr>
            </w:pP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tcPr>
          <w:p>
            <w:pPr>
              <w:numPr>
                <w:ilvl w:val="0"/>
                <w:numId w:val="0"/>
              </w:numPr>
              <w:rPr>
                <w:rFonts w:hint="eastAsia" w:ascii="仿宋" w:hAnsi="仿宋" w:eastAsia="仿宋"/>
                <w:sz w:val="30"/>
                <w:szCs w:val="30"/>
                <w:lang w:eastAsia="zh-CN"/>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其他公路水路运输</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2.2</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0</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vAlign w:val="top"/>
          </w:tcPr>
          <w:p>
            <w:pPr>
              <w:numPr>
                <w:ilvl w:val="0"/>
                <w:numId w:val="0"/>
              </w:numPr>
              <w:ind w:left="0" w:leftChars="0" w:firstLine="0" w:firstLineChars="0"/>
              <w:rPr>
                <w:rFonts w:hint="eastAsia" w:ascii="仿宋" w:hAnsi="仿宋" w:eastAsia="仿宋"/>
                <w:sz w:val="30"/>
                <w:szCs w:val="30"/>
                <w:lang w:eastAsia="zh-CN"/>
              </w:rPr>
            </w:pPr>
            <w:r>
              <w:rPr>
                <w:rFonts w:hint="eastAsia" w:ascii="仿宋" w:hAnsi="仿宋" w:eastAsia="仿宋"/>
                <w:b/>
                <w:bCs/>
                <w:sz w:val="30"/>
                <w:szCs w:val="30"/>
                <w:lang w:eastAsia="zh-CN"/>
              </w:rPr>
              <w:t>住房保障支出</w:t>
            </w:r>
          </w:p>
        </w:tc>
        <w:tc>
          <w:tcPr>
            <w:tcW w:w="945"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7</w:t>
            </w:r>
          </w:p>
        </w:tc>
        <w:tc>
          <w:tcPr>
            <w:tcW w:w="1080" w:type="dxa"/>
          </w:tcPr>
          <w:p>
            <w:pPr>
              <w:numPr>
                <w:ilvl w:val="0"/>
                <w:numId w:val="0"/>
              </w:numPr>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6.53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93.28</w:t>
            </w:r>
          </w:p>
        </w:tc>
        <w:tc>
          <w:tcPr>
            <w:tcW w:w="2640" w:type="dxa"/>
            <w:vMerge w:val="restart"/>
          </w:tcPr>
          <w:p>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eastAsia="zh-CN"/>
              </w:rPr>
              <w:t>人员</w:t>
            </w:r>
            <w:r>
              <w:rPr>
                <w:rFonts w:hint="eastAsia" w:ascii="仿宋_GB2312" w:hAnsi="仿宋_GB2312" w:eastAsia="仿宋_GB2312" w:cs="仿宋_GB2312"/>
                <w:sz w:val="30"/>
                <w:szCs w:val="30"/>
              </w:rPr>
              <w:t>的调整</w:t>
            </w:r>
            <w:r>
              <w:rPr>
                <w:rFonts w:hint="eastAsia" w:ascii="仿宋_GB2312" w:hAnsi="仿宋_GB2312" w:eastAsia="仿宋_GB2312" w:cs="仿宋_GB2312"/>
                <w:sz w:val="30"/>
                <w:szCs w:val="30"/>
                <w:lang w:eastAsia="zh-CN"/>
              </w:rPr>
              <w:t>，降低职工公积金支出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vAlign w:val="top"/>
          </w:tcPr>
          <w:p>
            <w:pPr>
              <w:numPr>
                <w:ilvl w:val="0"/>
                <w:numId w:val="0"/>
              </w:numPr>
              <w:ind w:left="0" w:leftChars="0" w:firstLine="0" w:firstLineChars="0"/>
              <w:rPr>
                <w:rFonts w:hint="eastAsia" w:ascii="仿宋" w:hAnsi="仿宋" w:eastAsia="仿宋"/>
                <w:sz w:val="30"/>
                <w:szCs w:val="30"/>
                <w:lang w:eastAsia="zh-CN"/>
              </w:rPr>
            </w:pP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住房改革支出</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7</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6.53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93.28</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5" w:type="dxa"/>
            <w:vAlign w:val="top"/>
          </w:tcPr>
          <w:p>
            <w:pPr>
              <w:numPr>
                <w:ilvl w:val="0"/>
                <w:numId w:val="0"/>
              </w:numPr>
              <w:ind w:left="0" w:leftChars="0" w:firstLine="0" w:firstLineChars="0"/>
              <w:rPr>
                <w:rFonts w:hint="eastAsia" w:ascii="仿宋" w:hAnsi="仿宋" w:eastAsia="仿宋"/>
                <w:sz w:val="30"/>
                <w:szCs w:val="30"/>
                <w:lang w:eastAsia="zh-CN"/>
              </w:rPr>
            </w:pPr>
            <w:r>
              <w:rPr>
                <w:rFonts w:hint="eastAsia" w:ascii="仿宋" w:hAnsi="仿宋" w:eastAsia="仿宋"/>
                <w:sz w:val="30"/>
                <w:szCs w:val="30"/>
                <w:lang w:eastAsia="zh-CN"/>
              </w:rPr>
              <w:t xml:space="preserve">  住房公积金</w:t>
            </w:r>
          </w:p>
        </w:tc>
        <w:tc>
          <w:tcPr>
            <w:tcW w:w="945"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7</w:t>
            </w:r>
          </w:p>
        </w:tc>
        <w:tc>
          <w:tcPr>
            <w:tcW w:w="108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6.53</w:t>
            </w:r>
          </w:p>
        </w:tc>
        <w:tc>
          <w:tcPr>
            <w:tcW w:w="1140" w:type="dxa"/>
            <w:vAlign w:val="top"/>
          </w:tcPr>
          <w:p>
            <w:pPr>
              <w:numPr>
                <w:ilvl w:val="0"/>
                <w:numId w:val="0"/>
              </w:numPr>
              <w:ind w:left="0" w:leftChars="0" w:firstLine="0" w:firstLineChars="0"/>
              <w:jc w:val="center"/>
              <w:rPr>
                <w:rFonts w:hint="eastAsia" w:ascii="仿宋" w:hAnsi="仿宋" w:eastAsia="仿宋"/>
                <w:sz w:val="30"/>
                <w:szCs w:val="30"/>
                <w:lang w:eastAsia="zh-CN"/>
              </w:rPr>
            </w:pPr>
            <w:r>
              <w:rPr>
                <w:rFonts w:hint="eastAsia" w:ascii="仿宋" w:hAnsi="仿宋" w:eastAsia="仿宋"/>
                <w:sz w:val="30"/>
                <w:szCs w:val="30"/>
                <w:lang w:val="en-US" w:eastAsia="zh-CN"/>
              </w:rPr>
              <w:t>93.28</w:t>
            </w:r>
          </w:p>
        </w:tc>
        <w:tc>
          <w:tcPr>
            <w:tcW w:w="2640" w:type="dxa"/>
            <w:vMerge w:val="continue"/>
            <w:tcBorders>
              <w:left w:val="nil"/>
              <w:right w:val="nil"/>
            </w:tcBorders>
          </w:tcPr>
          <w:p>
            <w:pPr>
              <w:numPr>
                <w:ilvl w:val="0"/>
                <w:numId w:val="0"/>
              </w:numPr>
              <w:rPr>
                <w:rFonts w:hint="eastAsia" w:ascii="仿宋_GB2312" w:hAnsi="仿宋_GB2312" w:eastAsia="仿宋_GB2312" w:cs="仿宋_GB2312"/>
                <w:sz w:val="30"/>
                <w:szCs w:val="30"/>
                <w:lang w:eastAsia="zh-CN"/>
              </w:rPr>
            </w:pPr>
          </w:p>
        </w:tc>
      </w:tr>
    </w:tbl>
    <w:p>
      <w:pPr>
        <w:rPr>
          <w:rFonts w:hint="eastAsia" w:ascii="仿宋" w:hAnsi="仿宋" w:eastAsia="仿宋"/>
          <w:sz w:val="32"/>
        </w:rPr>
      </w:pPr>
    </w:p>
    <w:p>
      <w:pPr>
        <w:rPr>
          <w:rFonts w:ascii="仿宋" w:hAnsi="仿宋" w:eastAsia="仿宋"/>
          <w:sz w:val="32"/>
        </w:rPr>
      </w:pPr>
      <w:r>
        <w:rPr>
          <w:rFonts w:hint="eastAsia" w:ascii="仿宋" w:hAnsi="仿宋" w:eastAsia="仿宋"/>
          <w:sz w:val="32"/>
          <w:lang w:val="en-US" w:eastAsia="zh-CN"/>
        </w:rPr>
        <w:t xml:space="preserve">    </w:t>
      </w:r>
      <w:r>
        <w:rPr>
          <w:rFonts w:hint="eastAsia" w:ascii="黑体" w:hAnsi="黑体" w:eastAsia="黑体"/>
          <w:sz w:val="32"/>
        </w:rPr>
        <w:t>六、</w:t>
      </w:r>
      <w:r>
        <w:rPr>
          <w:rFonts w:hint="eastAsia" w:ascii="黑体" w:hAnsi="黑体" w:eastAsia="黑体"/>
          <w:sz w:val="32"/>
          <w:szCs w:val="30"/>
        </w:rPr>
        <w:t>一般公共预算财政拨款基本支出决算情况说明</w:t>
      </w:r>
    </w:p>
    <w:p>
      <w:pPr>
        <w:ind w:firstLine="640" w:firstLineChars="200"/>
        <w:rPr>
          <w:rFonts w:hint="eastAsia" w:ascii="仿宋" w:hAnsi="仿宋" w:eastAsia="仿宋"/>
          <w:sz w:val="32"/>
          <w:szCs w:val="30"/>
        </w:rPr>
      </w:pPr>
      <w:r>
        <w:rPr>
          <w:rFonts w:hint="eastAsia" w:ascii="仿宋" w:hAnsi="仿宋" w:eastAsia="仿宋"/>
          <w:sz w:val="32"/>
          <w:szCs w:val="30"/>
        </w:rPr>
        <w:t>2017年度财政拨款基本支出</w:t>
      </w:r>
      <w:r>
        <w:rPr>
          <w:rFonts w:hint="eastAsia" w:ascii="仿宋" w:hAnsi="仿宋" w:eastAsia="仿宋"/>
          <w:sz w:val="32"/>
          <w:szCs w:val="30"/>
          <w:lang w:val="en-US" w:eastAsia="zh-CN"/>
        </w:rPr>
        <w:t>75.58</w:t>
      </w:r>
      <w:r>
        <w:rPr>
          <w:rFonts w:hint="eastAsia" w:ascii="仿宋" w:hAnsi="仿宋" w:eastAsia="仿宋"/>
          <w:sz w:val="32"/>
          <w:szCs w:val="30"/>
        </w:rPr>
        <w:t>万元，其中：</w:t>
      </w:r>
    </w:p>
    <w:p>
      <w:pPr>
        <w:ind w:firstLine="640" w:firstLineChars="200"/>
        <w:rPr>
          <w:rFonts w:ascii="仿宋" w:hAnsi="仿宋" w:eastAsia="仿宋"/>
          <w:sz w:val="32"/>
          <w:szCs w:val="30"/>
          <w:highlight w:val="none"/>
        </w:rPr>
      </w:pPr>
      <w:r>
        <w:rPr>
          <w:rFonts w:hint="eastAsia" w:ascii="仿宋" w:hAnsi="仿宋" w:eastAsia="仿宋"/>
          <w:sz w:val="32"/>
          <w:szCs w:val="30"/>
        </w:rPr>
        <w:t>人员经费</w:t>
      </w:r>
      <w:r>
        <w:rPr>
          <w:rFonts w:hint="eastAsia" w:ascii="仿宋" w:hAnsi="仿宋" w:eastAsia="仿宋"/>
          <w:sz w:val="32"/>
          <w:szCs w:val="30"/>
          <w:lang w:val="en-US" w:eastAsia="zh-CN"/>
        </w:rPr>
        <w:t>73.84</w:t>
      </w:r>
      <w:r>
        <w:rPr>
          <w:rFonts w:hint="eastAsia" w:ascii="仿宋" w:hAnsi="仿宋" w:eastAsia="仿宋"/>
          <w:sz w:val="32"/>
          <w:szCs w:val="30"/>
        </w:rPr>
        <w:t>万元，主要包括：</w:t>
      </w:r>
      <w:r>
        <w:rPr>
          <w:rFonts w:hint="eastAsia" w:ascii="仿宋" w:hAnsi="仿宋" w:eastAsia="仿宋"/>
          <w:sz w:val="32"/>
          <w:szCs w:val="30"/>
          <w:highlight w:val="none"/>
        </w:rPr>
        <w:t>基本工资、津贴补贴、绩效工资、机关事业单位基本养老保险缴费、职业年金缴费、其他工资福利支出、退休费、医疗费、住房公积金、采暖补贴、其他对个人和家庭的补助支出。</w:t>
      </w:r>
    </w:p>
    <w:p>
      <w:pPr>
        <w:rPr>
          <w:rFonts w:ascii="仿宋" w:hAnsi="仿宋" w:eastAsia="仿宋"/>
          <w:sz w:val="32"/>
          <w:highlight w:val="none"/>
        </w:rPr>
      </w:pPr>
      <w:r>
        <w:rPr>
          <w:rFonts w:hint="eastAsia" w:ascii="仿宋" w:hAnsi="仿宋" w:eastAsia="仿宋"/>
          <w:sz w:val="32"/>
          <w:szCs w:val="30"/>
        </w:rPr>
        <w:t xml:space="preserve">    </w:t>
      </w:r>
      <w:r>
        <w:rPr>
          <w:rFonts w:hint="eastAsia" w:ascii="仿宋" w:hAnsi="仿宋" w:eastAsia="仿宋"/>
          <w:sz w:val="32"/>
        </w:rPr>
        <w:t>公用经费</w:t>
      </w:r>
      <w:r>
        <w:rPr>
          <w:rFonts w:hint="eastAsia" w:ascii="仿宋" w:hAnsi="仿宋" w:eastAsia="仿宋"/>
          <w:sz w:val="32"/>
          <w:lang w:val="en-US" w:eastAsia="zh-CN"/>
        </w:rPr>
        <w:t>1.74</w:t>
      </w:r>
      <w:r>
        <w:rPr>
          <w:rFonts w:hint="eastAsia" w:ascii="仿宋" w:hAnsi="仿宋" w:eastAsia="仿宋"/>
          <w:sz w:val="32"/>
        </w:rPr>
        <w:t>万元，主要包括：</w:t>
      </w:r>
      <w:r>
        <w:rPr>
          <w:rFonts w:hint="eastAsia" w:ascii="仿宋" w:hAnsi="仿宋" w:eastAsia="仿宋"/>
          <w:sz w:val="32"/>
          <w:highlight w:val="none"/>
        </w:rPr>
        <w:t>办公费、差旅费、公务用车运行维护费、其他交通费用。</w:t>
      </w:r>
    </w:p>
    <w:p>
      <w:pPr>
        <w:rPr>
          <w:rFonts w:ascii="仿宋" w:hAnsi="仿宋" w:eastAsia="仿宋"/>
          <w:sz w:val="32"/>
        </w:rPr>
      </w:pPr>
      <w:r>
        <w:rPr>
          <w:rFonts w:hint="eastAsia" w:ascii="仿宋" w:hAnsi="仿宋" w:eastAsia="仿宋"/>
          <w:sz w:val="32"/>
        </w:rPr>
        <w:t xml:space="preserve">    </w:t>
      </w:r>
      <w:r>
        <w:rPr>
          <w:rFonts w:hint="eastAsia" w:ascii="黑体" w:hAnsi="黑体" w:eastAsia="黑体"/>
          <w:sz w:val="32"/>
        </w:rPr>
        <w:t>七、</w:t>
      </w:r>
      <w:r>
        <w:rPr>
          <w:rFonts w:hint="eastAsia" w:ascii="黑体" w:hAnsi="黑体" w:eastAsia="黑体"/>
          <w:sz w:val="32"/>
          <w:szCs w:val="30"/>
        </w:rPr>
        <w:t>一般公共预算财政拨款“三公”经费支出决算情况说明</w:t>
      </w:r>
    </w:p>
    <w:p>
      <w:pPr>
        <w:ind w:firstLine="640" w:firstLineChars="200"/>
        <w:rPr>
          <w:rFonts w:ascii="楷体" w:hAnsi="楷体" w:eastAsia="楷体"/>
          <w:sz w:val="32"/>
        </w:rPr>
      </w:pPr>
      <w:r>
        <w:rPr>
          <w:rFonts w:hint="eastAsia" w:ascii="楷体" w:hAnsi="楷体" w:eastAsia="楷体"/>
          <w:sz w:val="32"/>
        </w:rPr>
        <w:t>（一）“三公”经费财政拨款支出决算总体情况说明</w:t>
      </w:r>
    </w:p>
    <w:p>
      <w:pPr>
        <w:ind w:firstLine="640" w:firstLineChars="200"/>
        <w:rPr>
          <w:rFonts w:ascii="仿宋" w:hAnsi="仿宋" w:eastAsia="仿宋"/>
          <w:sz w:val="32"/>
          <w:szCs w:val="30"/>
        </w:rPr>
      </w:pPr>
      <w:r>
        <w:rPr>
          <w:rFonts w:hint="eastAsia" w:ascii="仿宋" w:hAnsi="仿宋" w:eastAsia="仿宋"/>
          <w:sz w:val="32"/>
          <w:szCs w:val="30"/>
        </w:rPr>
        <w:t>2017年度“三公”经费财政拨款</w:t>
      </w:r>
      <w:r>
        <w:rPr>
          <w:rFonts w:hint="eastAsia" w:ascii="仿宋" w:hAnsi="仿宋" w:eastAsia="仿宋"/>
          <w:sz w:val="32"/>
          <w:szCs w:val="30"/>
          <w:highlight w:val="none"/>
        </w:rPr>
        <w:t>支出预算为</w:t>
      </w:r>
      <w:r>
        <w:rPr>
          <w:rFonts w:hint="eastAsia" w:ascii="仿宋" w:hAnsi="仿宋" w:eastAsia="仿宋"/>
          <w:sz w:val="32"/>
          <w:szCs w:val="30"/>
          <w:highlight w:val="none"/>
          <w:lang w:val="en-US" w:eastAsia="zh-CN"/>
        </w:rPr>
        <w:t>1.8</w:t>
      </w:r>
      <w:r>
        <w:rPr>
          <w:rFonts w:hint="eastAsia" w:ascii="仿宋" w:hAnsi="仿宋" w:eastAsia="仿宋"/>
          <w:sz w:val="32"/>
          <w:szCs w:val="30"/>
          <w:highlight w:val="none"/>
        </w:rPr>
        <w:t>万元，支出决算为</w:t>
      </w:r>
      <w:r>
        <w:rPr>
          <w:rFonts w:hint="eastAsia" w:ascii="仿宋" w:hAnsi="仿宋" w:eastAsia="仿宋"/>
          <w:sz w:val="32"/>
          <w:szCs w:val="30"/>
          <w:highlight w:val="none"/>
          <w:lang w:val="en-US" w:eastAsia="zh-CN"/>
        </w:rPr>
        <w:t>0.99</w:t>
      </w:r>
      <w:r>
        <w:rPr>
          <w:rFonts w:hint="eastAsia" w:ascii="仿宋" w:hAnsi="仿宋" w:eastAsia="仿宋"/>
          <w:sz w:val="32"/>
          <w:szCs w:val="30"/>
          <w:highlight w:val="none"/>
        </w:rPr>
        <w:t>万元，完成预算的</w:t>
      </w:r>
      <w:r>
        <w:rPr>
          <w:rFonts w:hint="eastAsia" w:ascii="仿宋" w:hAnsi="仿宋" w:eastAsia="仿宋"/>
          <w:sz w:val="32"/>
          <w:szCs w:val="30"/>
          <w:highlight w:val="none"/>
          <w:lang w:val="en-US" w:eastAsia="zh-CN"/>
        </w:rPr>
        <w:t>55</w:t>
      </w:r>
      <w:r>
        <w:rPr>
          <w:rFonts w:hint="eastAsia" w:ascii="仿宋" w:hAnsi="仿宋" w:eastAsia="仿宋"/>
          <w:sz w:val="32"/>
          <w:szCs w:val="30"/>
          <w:highlight w:val="none"/>
        </w:rPr>
        <w:t>%。决算数小</w:t>
      </w:r>
      <w:r>
        <w:rPr>
          <w:rFonts w:hint="eastAsia" w:ascii="仿宋" w:hAnsi="仿宋" w:eastAsia="仿宋"/>
          <w:sz w:val="32"/>
          <w:szCs w:val="30"/>
        </w:rPr>
        <w:t>于预算数的主要原因</w:t>
      </w:r>
      <w:r>
        <w:rPr>
          <w:rFonts w:hint="eastAsia" w:ascii="仿宋" w:hAnsi="仿宋" w:eastAsia="仿宋"/>
          <w:sz w:val="32"/>
          <w:szCs w:val="30"/>
          <w:lang w:eastAsia="zh-CN"/>
        </w:rPr>
        <w:t>公务用车管理规范</w:t>
      </w:r>
      <w:r>
        <w:rPr>
          <w:rFonts w:hint="eastAsia" w:ascii="仿宋" w:hAnsi="仿宋" w:eastAsia="仿宋"/>
          <w:sz w:val="32"/>
          <w:szCs w:val="30"/>
        </w:rPr>
        <w:t>。</w:t>
      </w:r>
    </w:p>
    <w:p>
      <w:pPr>
        <w:ind w:firstLine="640" w:firstLineChars="200"/>
        <w:rPr>
          <w:rFonts w:ascii="楷体" w:hAnsi="楷体" w:eastAsia="楷体"/>
          <w:sz w:val="32"/>
        </w:rPr>
      </w:pPr>
      <w:r>
        <w:rPr>
          <w:rFonts w:hint="eastAsia" w:ascii="楷体" w:hAnsi="楷体" w:eastAsia="楷体"/>
          <w:sz w:val="32"/>
        </w:rPr>
        <w:t>（二）“三公”经费财政拨款支出决算具体情况说明</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2017年度“三公”经费财政拨款支出决算中，因公出国（境）费支出决算为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万元，占</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%；公务用车购置及运行费支出决算为</w:t>
      </w:r>
      <w:r>
        <w:rPr>
          <w:rFonts w:hint="eastAsia" w:ascii="仿宋" w:hAnsi="仿宋" w:eastAsia="仿宋"/>
          <w:sz w:val="32"/>
          <w:szCs w:val="30"/>
          <w:highlight w:val="none"/>
          <w:lang w:val="en-US" w:eastAsia="zh-CN"/>
        </w:rPr>
        <w:t>0.99</w:t>
      </w:r>
      <w:r>
        <w:rPr>
          <w:rFonts w:hint="eastAsia" w:ascii="仿宋" w:hAnsi="仿宋" w:eastAsia="仿宋"/>
          <w:sz w:val="32"/>
          <w:szCs w:val="30"/>
          <w:highlight w:val="none"/>
        </w:rPr>
        <w:t>万元，占</w:t>
      </w:r>
      <w:r>
        <w:rPr>
          <w:rFonts w:hint="eastAsia" w:ascii="仿宋" w:hAnsi="仿宋" w:eastAsia="仿宋"/>
          <w:sz w:val="32"/>
          <w:szCs w:val="30"/>
          <w:highlight w:val="none"/>
          <w:lang w:val="en-US" w:eastAsia="zh-CN"/>
        </w:rPr>
        <w:t>55</w:t>
      </w:r>
      <w:r>
        <w:rPr>
          <w:rFonts w:hint="eastAsia" w:ascii="仿宋" w:hAnsi="仿宋" w:eastAsia="仿宋"/>
          <w:sz w:val="32"/>
          <w:szCs w:val="30"/>
          <w:highlight w:val="none"/>
        </w:rPr>
        <w:t>%；公务接待费支出决算为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万元，占</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%。具体情况如下：</w:t>
      </w:r>
    </w:p>
    <w:p>
      <w:pPr>
        <w:numPr>
          <w:ilvl w:val="0"/>
          <w:numId w:val="3"/>
        </w:numPr>
        <w:ind w:firstLine="640" w:firstLineChars="200"/>
        <w:rPr>
          <w:rFonts w:ascii="仿宋" w:hAnsi="仿宋" w:eastAsia="仿宋"/>
          <w:sz w:val="32"/>
          <w:szCs w:val="30"/>
          <w:highlight w:val="none"/>
        </w:rPr>
      </w:pPr>
      <w:r>
        <w:rPr>
          <w:rFonts w:hint="eastAsia" w:ascii="仿宋" w:hAnsi="仿宋" w:eastAsia="仿宋"/>
          <w:sz w:val="32"/>
          <w:szCs w:val="30"/>
          <w:highlight w:val="none"/>
        </w:rPr>
        <w:t>因公出国（境）费支出为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万元。全年安排因公出国（境）团组</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个，累计</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人次。</w:t>
      </w:r>
    </w:p>
    <w:p>
      <w:pPr>
        <w:rPr>
          <w:rFonts w:ascii="仿宋" w:hAnsi="仿宋" w:eastAsia="仿宋"/>
          <w:sz w:val="32"/>
          <w:szCs w:val="30"/>
          <w:highlight w:val="none"/>
        </w:rPr>
      </w:pPr>
      <w:r>
        <w:rPr>
          <w:rFonts w:hint="eastAsia" w:ascii="仿宋" w:hAnsi="仿宋" w:eastAsia="仿宋"/>
          <w:sz w:val="32"/>
          <w:szCs w:val="30"/>
          <w:highlight w:val="none"/>
        </w:rPr>
        <w:t xml:space="preserve">    因公出国（境）支出决算比2016年增加（减少）</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万元，增长（下降）</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2.公务用车购置及运行费支出</w:t>
      </w:r>
      <w:r>
        <w:rPr>
          <w:rFonts w:hint="eastAsia" w:ascii="仿宋" w:hAnsi="仿宋" w:eastAsia="仿宋"/>
          <w:sz w:val="32"/>
          <w:szCs w:val="30"/>
          <w:highlight w:val="none"/>
          <w:lang w:val="en-US" w:eastAsia="zh-CN"/>
        </w:rPr>
        <w:t>0.99</w:t>
      </w:r>
      <w:r>
        <w:rPr>
          <w:rFonts w:hint="eastAsia" w:ascii="仿宋" w:hAnsi="仿宋" w:eastAsia="仿宋"/>
          <w:sz w:val="32"/>
          <w:szCs w:val="30"/>
          <w:highlight w:val="none"/>
        </w:rPr>
        <w:t>万元。其中：</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公务用车购置支出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公务用车运行支出</w:t>
      </w:r>
      <w:r>
        <w:rPr>
          <w:rFonts w:hint="eastAsia" w:ascii="仿宋" w:hAnsi="仿宋" w:eastAsia="仿宋"/>
          <w:sz w:val="32"/>
          <w:szCs w:val="30"/>
          <w:highlight w:val="none"/>
          <w:lang w:val="en-US" w:eastAsia="zh-CN"/>
        </w:rPr>
        <w:t>0.99</w:t>
      </w:r>
      <w:r>
        <w:rPr>
          <w:rFonts w:hint="eastAsia" w:ascii="仿宋" w:hAnsi="仿宋" w:eastAsia="仿宋"/>
          <w:sz w:val="32"/>
          <w:szCs w:val="30"/>
          <w:highlight w:val="none"/>
        </w:rPr>
        <w:t>万元，主要用于</w:t>
      </w:r>
      <w:r>
        <w:rPr>
          <w:rFonts w:hint="eastAsia" w:ascii="仿宋" w:hAnsi="仿宋" w:eastAsia="仿宋"/>
          <w:sz w:val="32"/>
          <w:szCs w:val="30"/>
          <w:highlight w:val="none"/>
          <w:lang w:eastAsia="zh-CN"/>
        </w:rPr>
        <w:t>一般公务运行用车</w:t>
      </w:r>
      <w:r>
        <w:rPr>
          <w:rFonts w:hint="eastAsia" w:ascii="仿宋" w:hAnsi="仿宋" w:eastAsia="仿宋"/>
          <w:sz w:val="32"/>
          <w:szCs w:val="30"/>
          <w:highlight w:val="none"/>
        </w:rPr>
        <w:t>。2017年，公务用车购置</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辆，开支财政拨款的公务用车保有量为</w:t>
      </w:r>
      <w:r>
        <w:rPr>
          <w:rFonts w:hint="eastAsia" w:ascii="仿宋" w:hAnsi="仿宋" w:eastAsia="仿宋"/>
          <w:sz w:val="32"/>
          <w:szCs w:val="30"/>
          <w:highlight w:val="none"/>
          <w:lang w:val="en-US" w:eastAsia="zh-CN"/>
        </w:rPr>
        <w:t>1</w:t>
      </w:r>
      <w:r>
        <w:rPr>
          <w:rFonts w:hint="eastAsia" w:ascii="仿宋" w:hAnsi="仿宋" w:eastAsia="仿宋"/>
          <w:sz w:val="32"/>
          <w:szCs w:val="30"/>
          <w:highlight w:val="none"/>
        </w:rPr>
        <w:t>辆。</w:t>
      </w:r>
    </w:p>
    <w:p>
      <w:pPr>
        <w:ind w:firstLine="640" w:firstLineChars="200"/>
        <w:rPr>
          <w:rFonts w:ascii="仿宋" w:hAnsi="仿宋" w:eastAsia="仿宋"/>
          <w:sz w:val="32"/>
          <w:szCs w:val="30"/>
          <w:highlight w:val="none"/>
        </w:rPr>
      </w:pPr>
      <w:r>
        <w:rPr>
          <w:rFonts w:hint="eastAsia" w:ascii="仿宋" w:hAnsi="仿宋" w:eastAsia="仿宋"/>
          <w:sz w:val="32"/>
          <w:szCs w:val="30"/>
          <w:highlight w:val="none"/>
        </w:rPr>
        <w:t>公务用车购置及运行费支出决算</w:t>
      </w:r>
      <w:r>
        <w:rPr>
          <w:rFonts w:hint="eastAsia" w:ascii="仿宋" w:hAnsi="仿宋" w:eastAsia="仿宋"/>
          <w:sz w:val="32"/>
          <w:szCs w:val="30"/>
          <w:highlight w:val="none"/>
          <w:lang w:eastAsia="zh-CN"/>
        </w:rPr>
        <w:t>与</w:t>
      </w:r>
      <w:r>
        <w:rPr>
          <w:rFonts w:hint="eastAsia" w:ascii="仿宋" w:hAnsi="仿宋" w:eastAsia="仿宋"/>
          <w:sz w:val="32"/>
          <w:szCs w:val="30"/>
          <w:highlight w:val="none"/>
        </w:rPr>
        <w:t>2016年减少</w:t>
      </w:r>
      <w:r>
        <w:rPr>
          <w:rFonts w:hint="eastAsia" w:ascii="仿宋" w:hAnsi="仿宋" w:eastAsia="仿宋"/>
          <w:sz w:val="32"/>
          <w:szCs w:val="30"/>
          <w:highlight w:val="none"/>
          <w:lang w:val="en-US" w:eastAsia="zh-CN"/>
        </w:rPr>
        <w:t>0.81</w:t>
      </w:r>
      <w:r>
        <w:rPr>
          <w:rFonts w:hint="eastAsia" w:ascii="仿宋" w:hAnsi="仿宋" w:eastAsia="仿宋"/>
          <w:sz w:val="32"/>
          <w:szCs w:val="30"/>
          <w:highlight w:val="none"/>
        </w:rPr>
        <w:t>万元，下降</w:t>
      </w:r>
      <w:r>
        <w:rPr>
          <w:rFonts w:hint="eastAsia" w:ascii="仿宋" w:hAnsi="仿宋" w:eastAsia="仿宋"/>
          <w:sz w:val="32"/>
          <w:szCs w:val="30"/>
          <w:highlight w:val="none"/>
          <w:lang w:val="en-US" w:eastAsia="zh-CN"/>
        </w:rPr>
        <w:t>45</w:t>
      </w:r>
      <w:r>
        <w:rPr>
          <w:rFonts w:hint="eastAsia" w:ascii="仿宋" w:hAnsi="仿宋" w:eastAsia="仿宋"/>
          <w:sz w:val="32"/>
          <w:szCs w:val="30"/>
          <w:highlight w:val="none"/>
        </w:rPr>
        <w:t xml:space="preserve"> %。</w:t>
      </w:r>
    </w:p>
    <w:p>
      <w:pPr>
        <w:numPr>
          <w:ilvl w:val="0"/>
          <w:numId w:val="4"/>
        </w:numPr>
        <w:ind w:firstLine="640" w:firstLineChars="200"/>
        <w:rPr>
          <w:rFonts w:ascii="仿宋" w:hAnsi="仿宋" w:eastAsia="仿宋"/>
          <w:sz w:val="32"/>
          <w:szCs w:val="30"/>
          <w:highlight w:val="none"/>
        </w:rPr>
      </w:pPr>
      <w:r>
        <w:rPr>
          <w:rFonts w:hint="eastAsia" w:ascii="仿宋" w:hAnsi="仿宋" w:eastAsia="仿宋"/>
          <w:sz w:val="32"/>
          <w:szCs w:val="30"/>
          <w:highlight w:val="none"/>
        </w:rPr>
        <w:t>公务接待费支出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万元。其中：</w:t>
      </w:r>
    </w:p>
    <w:p>
      <w:pPr>
        <w:ind w:firstLine="640" w:firstLineChars="200"/>
        <w:rPr>
          <w:rFonts w:ascii="仿宋" w:hAnsi="仿宋" w:eastAsia="仿宋"/>
          <w:sz w:val="32"/>
          <w:szCs w:val="30"/>
        </w:rPr>
      </w:pPr>
      <w:r>
        <w:rPr>
          <w:rFonts w:hint="eastAsia" w:ascii="仿宋" w:hAnsi="仿宋" w:eastAsia="仿宋"/>
          <w:sz w:val="32"/>
          <w:szCs w:val="30"/>
          <w:highlight w:val="none"/>
        </w:rPr>
        <w:t>外宾接待支出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万元。其他国内公务接待支出</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万元。全年共接待国内来访团组</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个、来宾</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人次。</w:t>
      </w:r>
      <w:r>
        <w:rPr>
          <w:rFonts w:hint="eastAsia" w:ascii="仿宋" w:hAnsi="仿宋" w:eastAsia="仿宋"/>
          <w:sz w:val="32"/>
          <w:szCs w:val="30"/>
        </w:rPr>
        <w:t xml:space="preserve"> </w:t>
      </w:r>
    </w:p>
    <w:p>
      <w:pPr>
        <w:ind w:firstLine="640" w:firstLineChars="200"/>
        <w:rPr>
          <w:rFonts w:hint="eastAsia" w:ascii="仿宋" w:hAnsi="仿宋" w:eastAsia="仿宋"/>
          <w:sz w:val="32"/>
          <w:szCs w:val="30"/>
        </w:rPr>
      </w:pPr>
      <w:r>
        <w:rPr>
          <w:rFonts w:hint="eastAsia" w:ascii="仿宋" w:hAnsi="仿宋" w:eastAsia="仿宋"/>
          <w:sz w:val="32"/>
          <w:szCs w:val="30"/>
        </w:rPr>
        <w:t>公务接待费支出决算</w:t>
      </w:r>
      <w:r>
        <w:rPr>
          <w:rFonts w:hint="eastAsia" w:ascii="仿宋" w:hAnsi="仿宋" w:eastAsia="仿宋"/>
          <w:sz w:val="32"/>
          <w:szCs w:val="30"/>
          <w:lang w:eastAsia="zh-CN"/>
        </w:rPr>
        <w:t>与</w:t>
      </w:r>
      <w:r>
        <w:rPr>
          <w:rFonts w:hint="eastAsia" w:ascii="仿宋" w:hAnsi="仿宋" w:eastAsia="仿宋"/>
          <w:sz w:val="32"/>
          <w:szCs w:val="30"/>
          <w:lang w:val="en-US" w:eastAsia="zh-CN"/>
        </w:rPr>
        <w:t>2</w:t>
      </w:r>
      <w:r>
        <w:rPr>
          <w:rFonts w:hint="eastAsia" w:ascii="仿宋" w:hAnsi="仿宋" w:eastAsia="仿宋"/>
          <w:sz w:val="32"/>
          <w:szCs w:val="30"/>
        </w:rPr>
        <w:t>016年</w:t>
      </w:r>
      <w:r>
        <w:rPr>
          <w:rFonts w:hint="eastAsia" w:ascii="仿宋" w:hAnsi="仿宋" w:eastAsia="仿宋"/>
          <w:sz w:val="32"/>
          <w:szCs w:val="30"/>
          <w:lang w:eastAsia="zh-CN"/>
        </w:rPr>
        <w:t>相同</w:t>
      </w:r>
      <w:r>
        <w:rPr>
          <w:rFonts w:hint="eastAsia" w:ascii="仿宋" w:hAnsi="仿宋" w:eastAsia="仿宋"/>
          <w:sz w:val="32"/>
          <w:szCs w:val="30"/>
        </w:rPr>
        <w:t>。</w:t>
      </w:r>
    </w:p>
    <w:tbl>
      <w:tblPr>
        <w:tblStyle w:val="5"/>
        <w:tblpPr w:leftFromText="180" w:rightFromText="180" w:vertAnchor="text" w:horzAnchor="page" w:tblpX="1870" w:tblpY="114"/>
        <w:tblOverlap w:val="never"/>
        <w:tblW w:w="94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182"/>
        <w:gridCol w:w="1170"/>
        <w:gridCol w:w="1050"/>
        <w:gridCol w:w="2175"/>
        <w:gridCol w:w="2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1035" w:type="dxa"/>
            <w:vMerge w:val="restart"/>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合计</w:t>
            </w:r>
          </w:p>
        </w:tc>
        <w:tc>
          <w:tcPr>
            <w:tcW w:w="1182" w:type="dxa"/>
            <w:vMerge w:val="restart"/>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因公出国（境）费用</w:t>
            </w:r>
          </w:p>
        </w:tc>
        <w:tc>
          <w:tcPr>
            <w:tcW w:w="1170" w:type="dxa"/>
            <w:vMerge w:val="restart"/>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公务接待费</w:t>
            </w:r>
          </w:p>
        </w:tc>
        <w:tc>
          <w:tcPr>
            <w:tcW w:w="6055" w:type="dxa"/>
            <w:gridSpan w:val="3"/>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公务车购置及运行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5" w:type="dxa"/>
            <w:vMerge w:val="continue"/>
            <w:tcBorders>
              <w:left w:val="nil"/>
              <w:right w:val="nil"/>
            </w:tcBorders>
            <w:vAlign w:val="center"/>
          </w:tcPr>
          <w:p>
            <w:pPr>
              <w:jc w:val="center"/>
              <w:rPr>
                <w:rFonts w:hint="eastAsia" w:ascii="仿宋" w:hAnsi="仿宋" w:eastAsia="仿宋"/>
                <w:sz w:val="32"/>
                <w:szCs w:val="30"/>
                <w:lang w:val="en-US" w:eastAsia="zh-CN"/>
              </w:rPr>
            </w:pPr>
          </w:p>
        </w:tc>
        <w:tc>
          <w:tcPr>
            <w:tcW w:w="1182" w:type="dxa"/>
            <w:vMerge w:val="continue"/>
            <w:tcBorders>
              <w:left w:val="nil"/>
              <w:right w:val="nil"/>
            </w:tcBorders>
            <w:vAlign w:val="center"/>
          </w:tcPr>
          <w:p>
            <w:pPr>
              <w:jc w:val="center"/>
              <w:rPr>
                <w:rFonts w:hint="eastAsia" w:ascii="仿宋" w:hAnsi="仿宋" w:eastAsia="仿宋"/>
                <w:sz w:val="32"/>
                <w:szCs w:val="30"/>
                <w:lang w:val="en-US" w:eastAsia="zh-CN"/>
              </w:rPr>
            </w:pPr>
          </w:p>
        </w:tc>
        <w:tc>
          <w:tcPr>
            <w:tcW w:w="1170" w:type="dxa"/>
            <w:vMerge w:val="continue"/>
            <w:tcBorders>
              <w:left w:val="nil"/>
              <w:right w:val="nil"/>
            </w:tcBorders>
            <w:vAlign w:val="center"/>
          </w:tcPr>
          <w:p>
            <w:pPr>
              <w:jc w:val="center"/>
              <w:rPr>
                <w:rFonts w:hint="eastAsia" w:ascii="仿宋" w:hAnsi="仿宋" w:eastAsia="仿宋"/>
                <w:sz w:val="32"/>
                <w:szCs w:val="30"/>
                <w:lang w:val="en-US" w:eastAsia="zh-CN"/>
              </w:rPr>
            </w:pPr>
          </w:p>
        </w:tc>
        <w:tc>
          <w:tcPr>
            <w:tcW w:w="1050"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小计</w:t>
            </w:r>
          </w:p>
        </w:tc>
        <w:tc>
          <w:tcPr>
            <w:tcW w:w="2175"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公务车购置费</w:t>
            </w:r>
          </w:p>
        </w:tc>
        <w:tc>
          <w:tcPr>
            <w:tcW w:w="2830"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公务车运行维护费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035"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0.99</w:t>
            </w:r>
          </w:p>
        </w:tc>
        <w:tc>
          <w:tcPr>
            <w:tcW w:w="1182"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w:t>
            </w:r>
          </w:p>
        </w:tc>
        <w:tc>
          <w:tcPr>
            <w:tcW w:w="1170"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w:t>
            </w:r>
          </w:p>
        </w:tc>
        <w:tc>
          <w:tcPr>
            <w:tcW w:w="1050"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0.99</w:t>
            </w:r>
          </w:p>
        </w:tc>
        <w:tc>
          <w:tcPr>
            <w:tcW w:w="2175"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w:t>
            </w:r>
          </w:p>
        </w:tc>
        <w:tc>
          <w:tcPr>
            <w:tcW w:w="2830" w:type="dxa"/>
            <w:vAlign w:val="center"/>
          </w:tcPr>
          <w:p>
            <w:pPr>
              <w:jc w:val="center"/>
              <w:rPr>
                <w:rFonts w:hint="eastAsia" w:ascii="仿宋" w:hAnsi="仿宋" w:eastAsia="仿宋"/>
                <w:sz w:val="32"/>
                <w:szCs w:val="30"/>
                <w:lang w:val="en-US" w:eastAsia="zh-CN"/>
              </w:rPr>
            </w:pPr>
            <w:r>
              <w:rPr>
                <w:rFonts w:hint="eastAsia" w:ascii="仿宋" w:hAnsi="仿宋" w:eastAsia="仿宋"/>
                <w:sz w:val="32"/>
                <w:szCs w:val="30"/>
                <w:lang w:val="en-US" w:eastAsia="zh-CN"/>
              </w:rPr>
              <w:t>0.99</w:t>
            </w:r>
          </w:p>
        </w:tc>
      </w:tr>
    </w:tbl>
    <w:p>
      <w:pPr>
        <w:ind w:firstLine="640" w:firstLineChars="200"/>
        <w:rPr>
          <w:rFonts w:hint="eastAsia" w:ascii="仿宋" w:hAnsi="仿宋" w:eastAsia="仿宋"/>
          <w:sz w:val="32"/>
          <w:szCs w:val="30"/>
        </w:rPr>
      </w:pPr>
    </w:p>
    <w:p>
      <w:pPr>
        <w:ind w:firstLine="640" w:firstLineChars="200"/>
        <w:rPr>
          <w:rFonts w:ascii="黑体" w:hAnsi="黑体" w:eastAsia="黑体"/>
          <w:sz w:val="32"/>
          <w:szCs w:val="30"/>
        </w:rPr>
      </w:pPr>
      <w:r>
        <w:rPr>
          <w:rFonts w:hint="eastAsia" w:ascii="黑体" w:hAnsi="黑体" w:eastAsia="黑体"/>
          <w:sz w:val="32"/>
        </w:rPr>
        <w:t>八、政府性基金预算财政拨款收入支出决算情况说明</w:t>
      </w:r>
    </w:p>
    <w:p>
      <w:pPr>
        <w:ind w:firstLine="640" w:firstLineChars="200"/>
        <w:rPr>
          <w:rFonts w:ascii="仿宋" w:hAnsi="仿宋" w:eastAsia="仿宋"/>
          <w:sz w:val="32"/>
        </w:rPr>
      </w:pPr>
      <w:r>
        <w:rPr>
          <w:rFonts w:hint="eastAsia" w:ascii="黑体" w:hAnsi="黑体" w:eastAsia="黑体"/>
          <w:sz w:val="32"/>
          <w:szCs w:val="30"/>
        </w:rPr>
        <w:t xml:space="preserve">   </w:t>
      </w:r>
      <w:r>
        <w:rPr>
          <w:rFonts w:hint="eastAsia" w:ascii="仿宋" w:hAnsi="仿宋" w:eastAsia="仿宋"/>
          <w:sz w:val="32"/>
          <w:szCs w:val="30"/>
          <w:highlight w:val="none"/>
        </w:rPr>
        <w:t>2017</w:t>
      </w:r>
      <w:r>
        <w:rPr>
          <w:rFonts w:hint="eastAsia" w:ascii="仿宋" w:hAnsi="仿宋" w:eastAsia="仿宋"/>
          <w:sz w:val="32"/>
          <w:szCs w:val="30"/>
        </w:rPr>
        <w:t>年度政府性基金预算财政拨款年初结转和结余</w:t>
      </w:r>
      <w:r>
        <w:rPr>
          <w:rFonts w:hint="eastAsia" w:ascii="仿宋" w:hAnsi="仿宋" w:eastAsia="仿宋"/>
          <w:sz w:val="32"/>
          <w:szCs w:val="30"/>
          <w:lang w:val="en-US" w:eastAsia="zh-CN"/>
        </w:rPr>
        <w:t>0</w:t>
      </w:r>
      <w:r>
        <w:rPr>
          <w:rFonts w:hint="eastAsia" w:ascii="仿宋" w:hAnsi="仿宋" w:eastAsia="仿宋"/>
          <w:sz w:val="32"/>
          <w:szCs w:val="30"/>
        </w:rPr>
        <w:t>万元；本年收入</w:t>
      </w:r>
      <w:r>
        <w:rPr>
          <w:rFonts w:hint="eastAsia" w:ascii="仿宋" w:hAnsi="仿宋" w:eastAsia="仿宋"/>
          <w:sz w:val="32"/>
          <w:szCs w:val="30"/>
          <w:lang w:val="en-US" w:eastAsia="zh-CN"/>
        </w:rPr>
        <w:t>0</w:t>
      </w:r>
      <w:r>
        <w:rPr>
          <w:rFonts w:hint="eastAsia" w:ascii="仿宋" w:hAnsi="仿宋" w:eastAsia="仿宋"/>
          <w:sz w:val="32"/>
          <w:szCs w:val="30"/>
        </w:rPr>
        <w:t>万元；本年支出</w:t>
      </w:r>
      <w:r>
        <w:rPr>
          <w:rFonts w:hint="eastAsia" w:ascii="仿宋" w:hAnsi="仿宋" w:eastAsia="仿宋"/>
          <w:sz w:val="32"/>
          <w:szCs w:val="30"/>
          <w:lang w:val="en-US" w:eastAsia="zh-CN"/>
        </w:rPr>
        <w:t>0</w:t>
      </w:r>
      <w:r>
        <w:rPr>
          <w:rFonts w:hint="eastAsia" w:ascii="仿宋" w:hAnsi="仿宋" w:eastAsia="仿宋"/>
          <w:sz w:val="32"/>
          <w:szCs w:val="30"/>
        </w:rPr>
        <w:t>万元，年末结转和结余</w:t>
      </w:r>
      <w:r>
        <w:rPr>
          <w:rFonts w:hint="eastAsia" w:ascii="仿宋" w:hAnsi="仿宋" w:eastAsia="仿宋"/>
          <w:sz w:val="32"/>
          <w:szCs w:val="30"/>
          <w:lang w:val="en-US" w:eastAsia="zh-CN"/>
        </w:rPr>
        <w:t>0</w:t>
      </w:r>
      <w:r>
        <w:rPr>
          <w:rFonts w:hint="eastAsia" w:ascii="仿宋" w:hAnsi="仿宋" w:eastAsia="仿宋"/>
          <w:sz w:val="32"/>
          <w:szCs w:val="30"/>
        </w:rPr>
        <w:t>万元。政府性基金财政拨款支出为</w:t>
      </w:r>
      <w:r>
        <w:rPr>
          <w:rFonts w:hint="eastAsia" w:ascii="仿宋" w:hAnsi="仿宋" w:eastAsia="仿宋"/>
          <w:sz w:val="32"/>
          <w:szCs w:val="30"/>
          <w:lang w:val="en-US" w:eastAsia="zh-CN"/>
        </w:rPr>
        <w:t>0</w:t>
      </w:r>
      <w:r>
        <w:rPr>
          <w:rFonts w:hint="eastAsia" w:ascii="仿宋" w:hAnsi="仿宋" w:eastAsia="仿宋"/>
          <w:sz w:val="32"/>
          <w:szCs w:val="30"/>
        </w:rPr>
        <w:t>万元</w:t>
      </w:r>
      <w:r>
        <w:rPr>
          <w:rFonts w:hint="eastAsia" w:ascii="仿宋" w:hAnsi="仿宋" w:eastAsia="仿宋"/>
          <w:sz w:val="32"/>
          <w:szCs w:val="30"/>
          <w:lang w:val="en-US" w:eastAsia="zh-CN"/>
        </w:rPr>
        <w:t>0</w:t>
      </w:r>
      <w:r>
        <w:rPr>
          <w:rFonts w:hint="eastAsia" w:ascii="仿宋" w:hAnsi="仿宋" w:eastAsia="仿宋"/>
          <w:sz w:val="32"/>
          <w:szCs w:val="30"/>
        </w:rPr>
        <w:t>。完成年初预算的</w:t>
      </w:r>
      <w:r>
        <w:rPr>
          <w:rFonts w:hint="eastAsia" w:ascii="仿宋" w:hAnsi="仿宋" w:eastAsia="仿宋"/>
          <w:sz w:val="32"/>
          <w:szCs w:val="30"/>
          <w:lang w:val="en-US" w:eastAsia="zh-CN"/>
        </w:rPr>
        <w:t>0</w:t>
      </w:r>
      <w:r>
        <w:rPr>
          <w:rFonts w:hint="eastAsia" w:ascii="仿宋" w:hAnsi="仿宋" w:eastAsia="仿宋"/>
          <w:sz w:val="32"/>
          <w:szCs w:val="30"/>
        </w:rPr>
        <w:t>%。</w:t>
      </w:r>
    </w:p>
    <w:p>
      <w:pPr>
        <w:ind w:firstLine="640" w:firstLineChars="200"/>
        <w:rPr>
          <w:rFonts w:ascii="黑体" w:hAnsi="黑体" w:eastAsia="黑体"/>
          <w:sz w:val="32"/>
        </w:rPr>
      </w:pPr>
      <w:r>
        <w:rPr>
          <w:rFonts w:hint="eastAsia" w:ascii="黑体" w:hAnsi="黑体" w:eastAsia="黑体"/>
          <w:sz w:val="32"/>
        </w:rPr>
        <w:t>九、关于2017年度预算绩效管理情况的说明</w:t>
      </w:r>
    </w:p>
    <w:p>
      <w:pPr>
        <w:ind w:firstLine="640" w:firstLineChars="200"/>
        <w:rPr>
          <w:rFonts w:ascii="仿宋" w:hAnsi="仿宋" w:eastAsia="仿宋" w:cs="Arial Unicode MS"/>
          <w:sz w:val="32"/>
          <w:szCs w:val="32"/>
        </w:rPr>
      </w:pPr>
      <w:r>
        <w:rPr>
          <w:rFonts w:hint="eastAsia" w:ascii="仿宋" w:hAnsi="仿宋" w:eastAsia="仿宋"/>
          <w:sz w:val="32"/>
        </w:rPr>
        <w:t>2017年度，我单位纳入财政预算绩效管理项目0个，涉及金额0万元</w:t>
      </w:r>
      <w:r>
        <w:rPr>
          <w:rFonts w:hint="eastAsia" w:ascii="仿宋" w:hAnsi="仿宋" w:eastAsia="仿宋" w:cs="Arial Unicode MS"/>
          <w:sz w:val="32"/>
          <w:szCs w:val="32"/>
        </w:rPr>
        <w:t>。</w:t>
      </w:r>
    </w:p>
    <w:p>
      <w:pPr>
        <w:ind w:firstLine="640"/>
        <w:rPr>
          <w:rFonts w:ascii="仿宋" w:hAnsi="仿宋" w:eastAsia="仿宋"/>
          <w:sz w:val="32"/>
        </w:rPr>
      </w:pPr>
      <w:r>
        <w:rPr>
          <w:rFonts w:hint="eastAsia" w:ascii="黑体" w:hAnsi="黑体" w:eastAsia="黑体"/>
          <w:sz w:val="32"/>
        </w:rPr>
        <w:t>十、其他重要事项的情况说明</w:t>
      </w:r>
    </w:p>
    <w:p>
      <w:pPr>
        <w:ind w:firstLine="640" w:firstLineChars="200"/>
        <w:rPr>
          <w:rFonts w:ascii="楷体" w:hAnsi="楷体" w:eastAsia="楷体"/>
          <w:sz w:val="32"/>
        </w:rPr>
      </w:pPr>
      <w:r>
        <w:rPr>
          <w:rFonts w:hint="eastAsia" w:ascii="楷体" w:hAnsi="楷体" w:eastAsia="楷体"/>
          <w:sz w:val="32"/>
        </w:rPr>
        <w:t>（一）机关运行经费支出情况</w:t>
      </w:r>
    </w:p>
    <w:p>
      <w:pPr>
        <w:ind w:firstLine="640" w:firstLineChars="200"/>
        <w:rPr>
          <w:rFonts w:ascii="仿宋" w:hAnsi="仿宋" w:eastAsia="仿宋"/>
          <w:sz w:val="32"/>
          <w:szCs w:val="30"/>
        </w:rPr>
      </w:pPr>
      <w:r>
        <w:rPr>
          <w:rFonts w:hint="eastAsia" w:ascii="仿宋" w:hAnsi="仿宋" w:eastAsia="仿宋"/>
          <w:sz w:val="32"/>
        </w:rPr>
        <w:t>2017年度，机关运行经费支出</w:t>
      </w:r>
      <w:r>
        <w:rPr>
          <w:rFonts w:hint="eastAsia" w:ascii="仿宋" w:hAnsi="仿宋" w:eastAsia="仿宋"/>
          <w:sz w:val="32"/>
          <w:lang w:val="en-US" w:eastAsia="zh-CN"/>
        </w:rPr>
        <w:t>75.58</w:t>
      </w:r>
      <w:r>
        <w:rPr>
          <w:rFonts w:hint="eastAsia" w:ascii="仿宋" w:hAnsi="仿宋" w:eastAsia="仿宋"/>
          <w:sz w:val="32"/>
        </w:rPr>
        <w:t>万元，比2016年</w:t>
      </w:r>
      <w:r>
        <w:rPr>
          <w:rFonts w:hint="eastAsia" w:ascii="仿宋" w:hAnsi="仿宋" w:eastAsia="仿宋"/>
          <w:sz w:val="32"/>
          <w:highlight w:val="none"/>
        </w:rPr>
        <w:t>减少</w:t>
      </w:r>
      <w:r>
        <w:rPr>
          <w:rFonts w:hint="eastAsia" w:ascii="仿宋" w:hAnsi="仿宋" w:eastAsia="仿宋"/>
          <w:sz w:val="32"/>
          <w:highlight w:val="none"/>
          <w:lang w:val="en-US" w:eastAsia="zh-CN"/>
        </w:rPr>
        <w:t>12.11</w:t>
      </w:r>
      <w:r>
        <w:rPr>
          <w:rFonts w:hint="eastAsia" w:ascii="仿宋" w:hAnsi="仿宋" w:eastAsia="仿宋"/>
          <w:sz w:val="32"/>
          <w:highlight w:val="none"/>
        </w:rPr>
        <w:t>万元，下降</w:t>
      </w:r>
      <w:r>
        <w:rPr>
          <w:rFonts w:hint="eastAsia" w:ascii="仿宋" w:hAnsi="仿宋" w:eastAsia="仿宋"/>
          <w:sz w:val="32"/>
          <w:highlight w:val="none"/>
          <w:lang w:val="en-US" w:eastAsia="zh-CN"/>
        </w:rPr>
        <w:t>13.82</w:t>
      </w:r>
      <w:r>
        <w:rPr>
          <w:rFonts w:hint="eastAsia" w:ascii="仿宋" w:hAnsi="仿宋" w:eastAsia="仿宋"/>
          <w:sz w:val="32"/>
          <w:highlight w:val="none"/>
        </w:rPr>
        <w:t>%，主要是</w:t>
      </w:r>
      <w:r>
        <w:rPr>
          <w:rFonts w:hint="eastAsia" w:ascii="仿宋" w:hAnsi="仿宋" w:eastAsia="仿宋"/>
          <w:sz w:val="32"/>
          <w:highlight w:val="none"/>
          <w:lang w:eastAsia="zh-CN"/>
        </w:rPr>
        <w:t>机关人员调整使人员</w:t>
      </w:r>
      <w:r>
        <w:rPr>
          <w:rFonts w:hint="eastAsia" w:ascii="仿宋" w:hAnsi="仿宋" w:eastAsia="仿宋"/>
          <w:sz w:val="32"/>
          <w:lang w:eastAsia="zh-CN"/>
        </w:rPr>
        <w:t>各项部分费用减少</w:t>
      </w:r>
      <w:r>
        <w:rPr>
          <w:rFonts w:hint="eastAsia" w:ascii="仿宋" w:hAnsi="仿宋" w:eastAsia="仿宋"/>
          <w:sz w:val="32"/>
          <w:szCs w:val="30"/>
        </w:rPr>
        <w:t>。</w:t>
      </w:r>
    </w:p>
    <w:p>
      <w:pPr>
        <w:rPr>
          <w:rFonts w:ascii="楷体" w:hAnsi="楷体" w:eastAsia="楷体"/>
          <w:sz w:val="32"/>
        </w:rPr>
      </w:pPr>
      <w:r>
        <w:rPr>
          <w:rFonts w:hint="eastAsia" w:ascii="楷体" w:hAnsi="楷体" w:eastAsia="楷体"/>
          <w:sz w:val="32"/>
        </w:rPr>
        <w:t xml:space="preserve">    （二）政府采购支出情况</w:t>
      </w:r>
    </w:p>
    <w:p>
      <w:pPr>
        <w:ind w:firstLine="640" w:firstLineChars="200"/>
        <w:rPr>
          <w:rFonts w:ascii="仿宋" w:hAnsi="仿宋" w:eastAsia="仿宋"/>
          <w:sz w:val="32"/>
        </w:rPr>
      </w:pPr>
      <w:r>
        <w:rPr>
          <w:rFonts w:hint="eastAsia" w:ascii="仿宋" w:hAnsi="仿宋" w:eastAsia="仿宋"/>
          <w:sz w:val="32"/>
        </w:rPr>
        <w:t>2017年度，政府采购支出总额</w:t>
      </w:r>
      <w:r>
        <w:rPr>
          <w:rFonts w:hint="eastAsia" w:ascii="仿宋" w:hAnsi="仿宋" w:eastAsia="仿宋"/>
          <w:sz w:val="32"/>
          <w:lang w:val="en-US" w:eastAsia="zh-CN"/>
        </w:rPr>
        <w:t>0</w:t>
      </w:r>
      <w:r>
        <w:rPr>
          <w:rFonts w:hint="eastAsia" w:ascii="仿宋" w:hAnsi="仿宋" w:eastAsia="仿宋"/>
          <w:sz w:val="32"/>
        </w:rPr>
        <w:t>万元，其中：政府采购货物支出万元、政府采购工程支出</w:t>
      </w:r>
      <w:r>
        <w:rPr>
          <w:rFonts w:hint="eastAsia" w:ascii="仿宋" w:hAnsi="仿宋" w:eastAsia="仿宋"/>
          <w:sz w:val="32"/>
          <w:lang w:val="en-US" w:eastAsia="zh-CN"/>
        </w:rPr>
        <w:t>0</w:t>
      </w:r>
      <w:r>
        <w:rPr>
          <w:rFonts w:hint="eastAsia" w:ascii="仿宋" w:hAnsi="仿宋" w:eastAsia="仿宋"/>
          <w:sz w:val="32"/>
        </w:rPr>
        <w:t xml:space="preserve"> 万元、政府采购服务支出</w:t>
      </w:r>
      <w:r>
        <w:rPr>
          <w:rFonts w:hint="eastAsia" w:ascii="仿宋" w:hAnsi="仿宋" w:eastAsia="仿宋"/>
          <w:sz w:val="32"/>
          <w:lang w:val="en-US" w:eastAsia="zh-CN"/>
        </w:rPr>
        <w:t>0</w:t>
      </w:r>
      <w:r>
        <w:rPr>
          <w:rFonts w:hint="eastAsia" w:ascii="仿宋" w:hAnsi="仿宋" w:eastAsia="仿宋"/>
          <w:sz w:val="32"/>
        </w:rPr>
        <w:t>万元。授予中小企业合同金额</w:t>
      </w:r>
      <w:r>
        <w:rPr>
          <w:rFonts w:hint="eastAsia" w:ascii="仿宋" w:hAnsi="仿宋" w:eastAsia="仿宋"/>
          <w:sz w:val="32"/>
          <w:lang w:val="en-US" w:eastAsia="zh-CN"/>
        </w:rPr>
        <w:t>0</w:t>
      </w:r>
      <w:r>
        <w:rPr>
          <w:rFonts w:hint="eastAsia" w:ascii="仿宋" w:hAnsi="仿宋" w:eastAsia="仿宋"/>
          <w:sz w:val="32"/>
        </w:rPr>
        <w:t>万元，占政府采购支出总额的</w:t>
      </w:r>
      <w:r>
        <w:rPr>
          <w:rFonts w:hint="eastAsia" w:ascii="仿宋" w:hAnsi="仿宋" w:eastAsia="仿宋"/>
          <w:sz w:val="32"/>
          <w:lang w:val="en-US" w:eastAsia="zh-CN"/>
        </w:rPr>
        <w:t>0</w:t>
      </w:r>
      <w:r>
        <w:rPr>
          <w:rFonts w:hint="eastAsia" w:ascii="仿宋" w:hAnsi="仿宋" w:eastAsia="仿宋"/>
          <w:sz w:val="32"/>
        </w:rPr>
        <w:t xml:space="preserve"> %，其中：授予小微企业合同金额</w:t>
      </w:r>
      <w:r>
        <w:rPr>
          <w:rFonts w:hint="eastAsia" w:ascii="仿宋" w:hAnsi="仿宋" w:eastAsia="仿宋"/>
          <w:sz w:val="32"/>
          <w:lang w:val="en-US" w:eastAsia="zh-CN"/>
        </w:rPr>
        <w:t>0</w:t>
      </w:r>
      <w:r>
        <w:rPr>
          <w:rFonts w:hint="eastAsia" w:ascii="仿宋" w:hAnsi="仿宋" w:eastAsia="仿宋"/>
          <w:sz w:val="32"/>
        </w:rPr>
        <w:t>万元，占政府采购支出总额的</w:t>
      </w:r>
      <w:r>
        <w:rPr>
          <w:rFonts w:hint="eastAsia" w:ascii="仿宋" w:hAnsi="仿宋" w:eastAsia="仿宋"/>
          <w:sz w:val="32"/>
          <w:lang w:val="en-US" w:eastAsia="zh-CN"/>
        </w:rPr>
        <w:t>0</w:t>
      </w:r>
      <w:r>
        <w:rPr>
          <w:rFonts w:hint="eastAsia" w:ascii="仿宋" w:hAnsi="仿宋" w:eastAsia="仿宋"/>
          <w:sz w:val="32"/>
        </w:rPr>
        <w:t>%。</w:t>
      </w:r>
    </w:p>
    <w:p>
      <w:pPr>
        <w:rPr>
          <w:rFonts w:ascii="楷体" w:hAnsi="楷体" w:eastAsia="楷体"/>
          <w:sz w:val="32"/>
        </w:rPr>
      </w:pPr>
      <w:r>
        <w:rPr>
          <w:rFonts w:hint="eastAsia" w:ascii="楷体" w:hAnsi="楷体" w:eastAsia="楷体"/>
          <w:sz w:val="32"/>
        </w:rPr>
        <w:t xml:space="preserve">    （三）国有资产占用情况</w:t>
      </w:r>
    </w:p>
    <w:p>
      <w:pPr>
        <w:spacing w:line="580" w:lineRule="exact"/>
        <w:ind w:firstLine="602"/>
        <w:rPr>
          <w:rFonts w:hint="eastAsia" w:ascii="仿宋" w:hAnsi="仿宋" w:eastAsia="仿宋"/>
          <w:sz w:val="32"/>
          <w:szCs w:val="30"/>
          <w:highlight w:val="none"/>
        </w:rPr>
      </w:pPr>
      <w:r>
        <w:rPr>
          <w:rFonts w:hint="eastAsia" w:ascii="仿宋" w:hAnsi="仿宋" w:eastAsia="仿宋"/>
          <w:sz w:val="32"/>
        </w:rPr>
        <w:t>截至2017年12月31日，</w:t>
      </w:r>
      <w:r>
        <w:rPr>
          <w:rFonts w:hint="eastAsia" w:ascii="仿宋" w:hAnsi="仿宋" w:eastAsia="仿宋"/>
          <w:sz w:val="32"/>
          <w:lang w:eastAsia="zh-CN"/>
        </w:rPr>
        <w:t>铁东区交通管理处</w:t>
      </w:r>
      <w:r>
        <w:rPr>
          <w:rFonts w:hint="eastAsia" w:ascii="仿宋" w:hAnsi="仿宋" w:eastAsia="仿宋"/>
          <w:sz w:val="32"/>
        </w:rPr>
        <w:t>共有车辆</w:t>
      </w:r>
      <w:r>
        <w:rPr>
          <w:rFonts w:hint="eastAsia" w:ascii="仿宋" w:hAnsi="仿宋" w:eastAsia="仿宋"/>
          <w:sz w:val="32"/>
          <w:lang w:val="en-US" w:eastAsia="zh-CN"/>
        </w:rPr>
        <w:t>4</w:t>
      </w:r>
      <w:r>
        <w:rPr>
          <w:rFonts w:hint="eastAsia" w:ascii="仿宋" w:hAnsi="仿宋" w:eastAsia="仿宋"/>
          <w:sz w:val="32"/>
        </w:rPr>
        <w:t>辆，</w:t>
      </w:r>
      <w:r>
        <w:rPr>
          <w:rFonts w:hint="eastAsia" w:ascii="仿宋" w:hAnsi="仿宋" w:eastAsia="仿宋"/>
          <w:sz w:val="32"/>
          <w:szCs w:val="30"/>
          <w:highlight w:val="none"/>
        </w:rPr>
        <w:t>其中，副省级及以上领导干部用车</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辆、一般公务用车</w:t>
      </w:r>
      <w:r>
        <w:rPr>
          <w:rFonts w:hint="eastAsia" w:ascii="仿宋" w:hAnsi="仿宋" w:eastAsia="仿宋"/>
          <w:sz w:val="32"/>
          <w:szCs w:val="30"/>
          <w:highlight w:val="none"/>
          <w:lang w:val="en-US" w:eastAsia="zh-CN"/>
        </w:rPr>
        <w:t>1</w:t>
      </w:r>
      <w:r>
        <w:rPr>
          <w:rFonts w:hint="eastAsia" w:ascii="仿宋" w:hAnsi="仿宋" w:eastAsia="仿宋"/>
          <w:sz w:val="32"/>
          <w:szCs w:val="30"/>
          <w:highlight w:val="none"/>
        </w:rPr>
        <w:t>辆、一般执法执勤用车</w:t>
      </w:r>
      <w:r>
        <w:rPr>
          <w:rFonts w:hint="eastAsia" w:ascii="仿宋" w:hAnsi="仿宋" w:eastAsia="仿宋"/>
          <w:sz w:val="32"/>
          <w:szCs w:val="30"/>
          <w:highlight w:val="none"/>
          <w:lang w:val="en-US" w:eastAsia="zh-CN"/>
        </w:rPr>
        <w:t>1</w:t>
      </w:r>
      <w:r>
        <w:rPr>
          <w:rFonts w:hint="eastAsia" w:ascii="仿宋" w:hAnsi="仿宋" w:eastAsia="仿宋"/>
          <w:sz w:val="32"/>
          <w:szCs w:val="30"/>
          <w:highlight w:val="none"/>
        </w:rPr>
        <w:t>辆、特种专业技术用车</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辆、其他用车</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辆；单价50万元以上通用设</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台（套），单价100万元以上专用设备</w:t>
      </w:r>
      <w:r>
        <w:rPr>
          <w:rFonts w:hint="eastAsia" w:ascii="仿宋" w:hAnsi="仿宋" w:eastAsia="仿宋"/>
          <w:sz w:val="32"/>
          <w:szCs w:val="30"/>
          <w:highlight w:val="none"/>
          <w:lang w:val="en-US" w:eastAsia="zh-CN"/>
        </w:rPr>
        <w:t>0</w:t>
      </w:r>
      <w:r>
        <w:rPr>
          <w:rFonts w:hint="eastAsia" w:ascii="仿宋" w:hAnsi="仿宋" w:eastAsia="仿宋"/>
          <w:sz w:val="32"/>
          <w:szCs w:val="30"/>
          <w:highlight w:val="none"/>
        </w:rPr>
        <w:t>台（套）。</w:t>
      </w:r>
    </w:p>
    <w:p>
      <w:pPr>
        <w:spacing w:line="580" w:lineRule="exact"/>
        <w:ind w:firstLine="602"/>
        <w:rPr>
          <w:rFonts w:hint="eastAsia" w:ascii="仿宋" w:hAnsi="仿宋" w:eastAsia="仿宋"/>
          <w:sz w:val="32"/>
          <w:szCs w:val="30"/>
          <w:highlight w:val="yellow"/>
        </w:rPr>
      </w:pPr>
    </w:p>
    <w:p>
      <w:pPr>
        <w:spacing w:line="580" w:lineRule="exact"/>
        <w:ind w:firstLine="602"/>
        <w:rPr>
          <w:rFonts w:hint="eastAsia" w:ascii="仿宋" w:hAnsi="仿宋" w:eastAsia="仿宋"/>
          <w:sz w:val="32"/>
          <w:szCs w:val="30"/>
          <w:highlight w:val="yellow"/>
        </w:rPr>
      </w:pPr>
    </w:p>
    <w:p>
      <w:pPr>
        <w:spacing w:line="580" w:lineRule="exact"/>
        <w:ind w:firstLine="602"/>
        <w:rPr>
          <w:rFonts w:hint="eastAsia" w:ascii="仿宋" w:hAnsi="仿宋" w:eastAsia="仿宋"/>
          <w:sz w:val="32"/>
          <w:szCs w:val="30"/>
          <w:highlight w:val="yellow"/>
        </w:rPr>
      </w:pPr>
    </w:p>
    <w:p>
      <w:pPr>
        <w:spacing w:line="580" w:lineRule="exact"/>
        <w:ind w:firstLine="602"/>
        <w:rPr>
          <w:rFonts w:hint="eastAsia" w:ascii="仿宋" w:hAnsi="仿宋" w:eastAsia="仿宋"/>
          <w:sz w:val="32"/>
          <w:szCs w:val="30"/>
          <w:highlight w:val="yellow"/>
        </w:rPr>
      </w:pPr>
    </w:p>
    <w:p>
      <w:pPr>
        <w:spacing w:line="580" w:lineRule="exact"/>
        <w:ind w:firstLine="602"/>
        <w:rPr>
          <w:rFonts w:hint="eastAsia" w:ascii="仿宋" w:hAnsi="仿宋" w:eastAsia="仿宋"/>
          <w:sz w:val="32"/>
          <w:szCs w:val="30"/>
          <w:highlight w:val="yellow"/>
        </w:rPr>
      </w:pPr>
    </w:p>
    <w:p>
      <w:pPr>
        <w:spacing w:line="580" w:lineRule="exact"/>
        <w:ind w:firstLine="602"/>
        <w:rPr>
          <w:rFonts w:hint="eastAsia" w:ascii="仿宋" w:hAnsi="仿宋" w:eastAsia="仿宋"/>
          <w:sz w:val="32"/>
          <w:szCs w:val="30"/>
          <w:highlight w:val="yellow"/>
        </w:rPr>
      </w:pPr>
    </w:p>
    <w:p>
      <w:pPr>
        <w:jc w:val="center"/>
        <w:rPr>
          <w:rFonts w:ascii="方正小标宋简体" w:hAnsi="方正小标宋简体" w:eastAsia="方正小标宋简体"/>
          <w:sz w:val="44"/>
        </w:rPr>
      </w:pPr>
      <w:r>
        <w:rPr>
          <w:rFonts w:hint="eastAsia" w:ascii="方正小标宋简体" w:hAnsi="方正小标宋简体" w:eastAsia="方正小标宋简体"/>
          <w:sz w:val="44"/>
        </w:rPr>
        <w:t>第四部分  名词解释</w:t>
      </w:r>
    </w:p>
    <w:p>
      <w:pPr>
        <w:ind w:firstLine="643" w:firstLineChars="200"/>
        <w:rPr>
          <w:rFonts w:ascii="仿宋" w:hAnsi="仿宋" w:eastAsia="仿宋"/>
          <w:sz w:val="32"/>
        </w:rPr>
      </w:pPr>
      <w:r>
        <w:rPr>
          <w:rFonts w:hint="eastAsia" w:ascii="仿宋" w:hAnsi="仿宋" w:eastAsia="仿宋"/>
          <w:b/>
          <w:bCs/>
          <w:sz w:val="32"/>
        </w:rPr>
        <w:t>一、财政拨款收入：</w:t>
      </w:r>
      <w:r>
        <w:rPr>
          <w:rFonts w:hint="eastAsia" w:ascii="仿宋" w:hAnsi="仿宋" w:eastAsia="仿宋"/>
          <w:sz w:val="32"/>
        </w:rPr>
        <w:t>指单位从同级财政部门取得的财政预算资金。</w:t>
      </w:r>
    </w:p>
    <w:p>
      <w:pPr>
        <w:ind w:firstLine="643" w:firstLineChars="200"/>
        <w:rPr>
          <w:rFonts w:ascii="仿宋" w:hAnsi="仿宋" w:eastAsia="仿宋"/>
          <w:sz w:val="32"/>
        </w:rPr>
      </w:pPr>
      <w:r>
        <w:rPr>
          <w:rFonts w:hint="eastAsia" w:ascii="仿宋" w:hAnsi="仿宋" w:eastAsia="仿宋"/>
          <w:b/>
          <w:bCs/>
          <w:sz w:val="32"/>
        </w:rPr>
        <w:t>二、上级补助收入：</w:t>
      </w:r>
      <w:r>
        <w:rPr>
          <w:rFonts w:hint="eastAsia" w:ascii="仿宋" w:hAnsi="仿宋" w:eastAsia="仿宋"/>
          <w:sz w:val="32"/>
        </w:rPr>
        <w:t>指从主管部门和上级单位取得的非财政补助收入</w:t>
      </w:r>
      <w:r>
        <w:rPr>
          <w:rFonts w:hint="eastAsia" w:ascii="仿宋" w:hAnsi="仿宋" w:eastAsia="仿宋"/>
          <w:sz w:val="32"/>
          <w:szCs w:val="30"/>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三、事业收入：</w:t>
      </w:r>
      <w:r>
        <w:rPr>
          <w:rFonts w:hint="eastAsia" w:ascii="仿宋" w:hAnsi="仿宋" w:eastAsia="仿宋"/>
          <w:sz w:val="32"/>
        </w:rPr>
        <w:t>指事业单位开展专业业务活动及辅助活动取得的收入</w:t>
      </w:r>
      <w:r>
        <w:rPr>
          <w:rFonts w:hint="eastAsia" w:ascii="仿宋" w:hAnsi="仿宋" w:eastAsia="仿宋"/>
          <w:sz w:val="32"/>
          <w:szCs w:val="30"/>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四、经营收入：</w:t>
      </w:r>
      <w:r>
        <w:rPr>
          <w:rFonts w:hint="eastAsia" w:ascii="仿宋" w:hAnsi="仿宋" w:eastAsia="仿宋"/>
          <w:sz w:val="32"/>
        </w:rPr>
        <w:t>指事业单位在专业业务活动及其辅助活动之外开展非独立核算经营活动取得的收入。</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五、附属单位上缴收入：</w:t>
      </w:r>
      <w:r>
        <w:rPr>
          <w:rFonts w:hint="eastAsia" w:ascii="仿宋" w:hAnsi="仿宋" w:eastAsia="仿宋"/>
          <w:sz w:val="32"/>
        </w:rPr>
        <w:t>指事业单位附属独立核算单位按照有关规定上缴的收入。</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六、其他收入：</w:t>
      </w:r>
      <w:r>
        <w:rPr>
          <w:rFonts w:hint="eastAsia" w:ascii="仿宋" w:hAnsi="仿宋" w:eastAsia="仿宋"/>
          <w:sz w:val="32"/>
        </w:rPr>
        <w:t>指除上述收入以外的各项收入。包括未纳入财政预算或财政专户管理的投资收益、银行存款利息收入、租金收入、捐赠收入，现金盘盈收入、存货盘盈收入、收回已核销应收及预付款项、无法偿付的应付及预收款项，从省财政以外的同级单位取得的经费、从非省财政取得的经费，以及行政单位收到的财政专户管理资金等。</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七、</w:t>
      </w:r>
      <w:r>
        <w:rPr>
          <w:rFonts w:ascii="仿宋" w:hAnsi="仿宋" w:eastAsia="仿宋"/>
          <w:b/>
          <w:bCs/>
          <w:sz w:val="32"/>
        </w:rPr>
        <w:t>用事业基金弥补收支差额：</w:t>
      </w:r>
      <w:r>
        <w:rPr>
          <w:rFonts w:hint="eastAsia" w:ascii="仿宋" w:hAnsi="仿宋" w:eastAsia="仿宋"/>
          <w:sz w:val="32"/>
        </w:rPr>
        <w:t>指事业单位在当年的财政拨款收入、事业收入和其他收入不足以安排当年支出的情况下，使用以前年度积累的事业基金（事业单位当年收支相抵后按国家规定提取、用于弥补以后年度收支差额的基金）弥补本年度收支缺口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八、</w:t>
      </w:r>
      <w:r>
        <w:rPr>
          <w:rFonts w:ascii="仿宋" w:hAnsi="仿宋" w:eastAsia="仿宋"/>
          <w:b/>
          <w:bCs/>
          <w:sz w:val="32"/>
        </w:rPr>
        <w:t>年初结转和结余</w:t>
      </w:r>
      <w:r>
        <w:rPr>
          <w:rFonts w:hint="eastAsia" w:ascii="仿宋" w:hAnsi="仿宋" w:eastAsia="仿宋"/>
          <w:b/>
          <w:bCs/>
          <w:sz w:val="32"/>
        </w:rPr>
        <w:t>：</w:t>
      </w:r>
      <w:r>
        <w:rPr>
          <w:rFonts w:hint="eastAsia" w:ascii="仿宋" w:hAnsi="仿宋" w:eastAsia="仿宋"/>
          <w:sz w:val="32"/>
        </w:rPr>
        <w:t>指单位以前年度尚未完成、结转到本年按有关规定继续使用的资金。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九、</w:t>
      </w:r>
      <w:r>
        <w:rPr>
          <w:rFonts w:ascii="仿宋" w:hAnsi="仿宋" w:eastAsia="仿宋"/>
          <w:b/>
          <w:bCs/>
          <w:sz w:val="32"/>
        </w:rPr>
        <w:t>结余分配：</w:t>
      </w:r>
      <w:r>
        <w:rPr>
          <w:rFonts w:hint="eastAsia" w:ascii="仿宋" w:hAnsi="仿宋" w:eastAsia="仿宋"/>
          <w:sz w:val="32"/>
        </w:rPr>
        <w:t>指事业单位按照会计制度规定缴纳的所得税以及从非财政补助结余提取的职工福利基金、事业基金等。</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w:t>
      </w:r>
      <w:r>
        <w:rPr>
          <w:rFonts w:ascii="仿宋" w:hAnsi="仿宋" w:eastAsia="仿宋"/>
          <w:b/>
          <w:bCs/>
          <w:sz w:val="32"/>
        </w:rPr>
        <w:t>年末结转和结余：</w:t>
      </w:r>
      <w:r>
        <w:rPr>
          <w:rFonts w:hint="eastAsia" w:ascii="仿宋" w:hAnsi="仿宋" w:eastAsia="仿宋"/>
          <w:sz w:val="32"/>
        </w:rPr>
        <w:t>指单位按有关规定结转到下年或以后年度继续使用的资金。</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十一、</w:t>
      </w:r>
      <w:r>
        <w:rPr>
          <w:rFonts w:ascii="仿宋" w:hAnsi="仿宋" w:eastAsia="仿宋"/>
          <w:b/>
          <w:bCs/>
          <w:sz w:val="32"/>
        </w:rPr>
        <w:t>基本支出：</w:t>
      </w:r>
      <w:r>
        <w:rPr>
          <w:rFonts w:hint="eastAsia" w:ascii="仿宋" w:hAnsi="仿宋" w:eastAsia="仿宋"/>
          <w:sz w:val="32"/>
        </w:rPr>
        <w:t>指单位为</w:t>
      </w:r>
      <w:r>
        <w:rPr>
          <w:rFonts w:ascii="仿宋" w:hAnsi="仿宋" w:eastAsia="仿宋"/>
          <w:sz w:val="32"/>
        </w:rPr>
        <w:t>保障</w:t>
      </w:r>
      <w:r>
        <w:rPr>
          <w:rFonts w:hint="eastAsia" w:ascii="仿宋" w:hAnsi="仿宋" w:eastAsia="仿宋"/>
          <w:sz w:val="32"/>
        </w:rPr>
        <w:t>其</w:t>
      </w:r>
      <w:r>
        <w:rPr>
          <w:rFonts w:ascii="仿宋" w:hAnsi="仿宋" w:eastAsia="仿宋"/>
          <w:sz w:val="32"/>
        </w:rPr>
        <w:t>机构正常运转、完成日常工作任务而发生的</w:t>
      </w:r>
      <w:r>
        <w:rPr>
          <w:rFonts w:hint="eastAsia" w:ascii="仿宋" w:hAnsi="仿宋" w:eastAsia="仿宋"/>
          <w:sz w:val="32"/>
        </w:rPr>
        <w:t>人员支出和公用支出</w:t>
      </w:r>
      <w:r>
        <w:rPr>
          <w:rFonts w:ascii="仿宋" w:hAnsi="仿宋" w:eastAsia="仿宋"/>
          <w:sz w:val="32"/>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十二、</w:t>
      </w:r>
      <w:r>
        <w:rPr>
          <w:rFonts w:ascii="仿宋" w:hAnsi="仿宋" w:eastAsia="仿宋"/>
          <w:b/>
          <w:bCs/>
          <w:sz w:val="32"/>
        </w:rPr>
        <w:t>项目支出：</w:t>
      </w:r>
      <w:r>
        <w:rPr>
          <w:rFonts w:hint="eastAsia" w:ascii="仿宋" w:hAnsi="仿宋" w:eastAsia="仿宋"/>
          <w:sz w:val="32"/>
        </w:rPr>
        <w:t>指单位为完成特</w:t>
      </w:r>
      <w:r>
        <w:rPr>
          <w:rFonts w:ascii="仿宋" w:hAnsi="仿宋" w:eastAsia="仿宋"/>
          <w:sz w:val="32"/>
        </w:rPr>
        <w:t>定行政任务</w:t>
      </w:r>
      <w:r>
        <w:rPr>
          <w:rFonts w:hint="eastAsia" w:ascii="仿宋" w:hAnsi="仿宋" w:eastAsia="仿宋"/>
          <w:sz w:val="32"/>
        </w:rPr>
        <w:t>和</w:t>
      </w:r>
      <w:r>
        <w:rPr>
          <w:rFonts w:ascii="仿宋" w:hAnsi="仿宋" w:eastAsia="仿宋"/>
          <w:sz w:val="32"/>
        </w:rPr>
        <w:t>事业发展目标</w:t>
      </w:r>
      <w:r>
        <w:rPr>
          <w:rFonts w:hint="eastAsia" w:ascii="仿宋" w:hAnsi="仿宋" w:eastAsia="仿宋"/>
          <w:sz w:val="32"/>
        </w:rPr>
        <w:t>在基本支出之外所</w:t>
      </w:r>
      <w:r>
        <w:rPr>
          <w:rFonts w:ascii="仿宋" w:hAnsi="仿宋" w:eastAsia="仿宋"/>
          <w:sz w:val="32"/>
        </w:rPr>
        <w:t>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十三、</w:t>
      </w:r>
      <w:r>
        <w:rPr>
          <w:rFonts w:ascii="仿宋" w:hAnsi="仿宋" w:eastAsia="仿宋"/>
          <w:b/>
          <w:bCs/>
          <w:sz w:val="32"/>
        </w:rPr>
        <w:t>经营支出：</w:t>
      </w:r>
      <w:r>
        <w:rPr>
          <w:rFonts w:hint="eastAsia" w:ascii="仿宋" w:hAnsi="仿宋" w:eastAsia="仿宋"/>
          <w:sz w:val="32"/>
        </w:rPr>
        <w:t>指</w:t>
      </w:r>
      <w:r>
        <w:rPr>
          <w:rFonts w:ascii="仿宋" w:hAnsi="仿宋" w:eastAsia="仿宋"/>
          <w:sz w:val="32"/>
        </w:rPr>
        <w:t>事业单位在专业</w:t>
      </w:r>
      <w:r>
        <w:rPr>
          <w:rFonts w:hint="eastAsia" w:ascii="仿宋" w:hAnsi="仿宋" w:eastAsia="仿宋"/>
          <w:sz w:val="32"/>
        </w:rPr>
        <w:t>业务</w:t>
      </w:r>
      <w:r>
        <w:rPr>
          <w:rFonts w:ascii="仿宋" w:hAnsi="仿宋" w:eastAsia="仿宋"/>
          <w:sz w:val="32"/>
        </w:rPr>
        <w:t>活动及</w:t>
      </w:r>
      <w:r>
        <w:rPr>
          <w:rFonts w:hint="eastAsia" w:ascii="仿宋" w:hAnsi="仿宋" w:eastAsia="仿宋"/>
          <w:sz w:val="32"/>
        </w:rPr>
        <w:t>其</w:t>
      </w:r>
      <w:r>
        <w:rPr>
          <w:rFonts w:ascii="仿宋" w:hAnsi="仿宋" w:eastAsia="仿宋"/>
          <w:sz w:val="32"/>
        </w:rPr>
        <w:t>辅助活动之外开展非独立核算经营活动发生的支出。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十四、</w:t>
      </w:r>
      <w:r>
        <w:rPr>
          <w:rFonts w:ascii="仿宋" w:hAnsi="仿宋" w:eastAsia="仿宋"/>
          <w:b/>
          <w:bCs/>
          <w:sz w:val="32"/>
        </w:rPr>
        <w:t>上缴上级支出：</w:t>
      </w:r>
      <w:r>
        <w:rPr>
          <w:rFonts w:hint="eastAsia" w:ascii="仿宋" w:hAnsi="仿宋" w:eastAsia="仿宋"/>
          <w:sz w:val="32"/>
        </w:rPr>
        <w:t>指事业单位</w:t>
      </w:r>
      <w:r>
        <w:rPr>
          <w:rFonts w:ascii="仿宋" w:hAnsi="仿宋" w:eastAsia="仿宋"/>
          <w:sz w:val="32"/>
        </w:rPr>
        <w:t>按照</w:t>
      </w:r>
      <w:r>
        <w:rPr>
          <w:rFonts w:hint="eastAsia" w:ascii="仿宋" w:hAnsi="仿宋" w:eastAsia="仿宋"/>
          <w:sz w:val="32"/>
        </w:rPr>
        <w:t>有关</w:t>
      </w:r>
      <w:r>
        <w:rPr>
          <w:rFonts w:ascii="仿宋" w:hAnsi="仿宋" w:eastAsia="仿宋"/>
          <w:sz w:val="32"/>
        </w:rPr>
        <w:t>规定上缴上级单位的支出。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十五、</w:t>
      </w:r>
      <w:r>
        <w:rPr>
          <w:rFonts w:ascii="仿宋" w:hAnsi="仿宋" w:eastAsia="仿宋"/>
          <w:b/>
          <w:bCs/>
          <w:sz w:val="32"/>
        </w:rPr>
        <w:t>对附属单位补助支出：</w:t>
      </w:r>
      <w:r>
        <w:rPr>
          <w:rFonts w:hint="eastAsia" w:ascii="仿宋" w:hAnsi="仿宋" w:eastAsia="仿宋"/>
          <w:sz w:val="32"/>
        </w:rPr>
        <w:t>指</w:t>
      </w:r>
      <w:r>
        <w:rPr>
          <w:rFonts w:ascii="仿宋" w:hAnsi="仿宋" w:eastAsia="仿宋"/>
          <w:sz w:val="32"/>
        </w:rPr>
        <w:t>事业单位用财政补助收入之外的收入对附属单位补助发生的支出。</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十六、“三公”经费：</w:t>
      </w:r>
      <w:r>
        <w:rPr>
          <w:rFonts w:hint="eastAsia" w:ascii="仿宋" w:hAnsi="仿宋" w:eastAsia="仿宋"/>
          <w:sz w:val="32"/>
        </w:rPr>
        <w:t>纳入省级财政预决算管理的“三公”经费，是指省级部门用</w:t>
      </w:r>
      <w:r>
        <w:rPr>
          <w:rFonts w:hint="eastAsia" w:ascii="仿宋" w:hAnsi="仿宋" w:eastAsia="仿宋"/>
          <w:sz w:val="32"/>
          <w:lang w:eastAsia="zh-CN"/>
        </w:rPr>
        <w:t>财政拨款</w:t>
      </w:r>
      <w:r>
        <w:rPr>
          <w:rFonts w:hint="eastAsia" w:ascii="仿宋" w:hAnsi="仿宋" w:eastAsia="仿宋"/>
          <w:sz w:val="32"/>
        </w:rPr>
        <w:t>安排的因公出国（境）费、公务用车购置及运行费和公务接待费。是党政机关维持运转或完成特定工作任务所开支的相关支出，是政府行政开支的一部分。其中，</w:t>
      </w:r>
      <w:r>
        <w:rPr>
          <w:rFonts w:ascii="仿宋" w:hAnsi="仿宋" w:eastAsia="仿宋"/>
          <w:sz w:val="32"/>
        </w:rPr>
        <w:t>因公出国（境）费</w:t>
      </w:r>
      <w:r>
        <w:rPr>
          <w:rFonts w:hint="eastAsia" w:ascii="仿宋" w:hAnsi="仿宋" w:eastAsia="仿宋"/>
          <w:sz w:val="32"/>
        </w:rPr>
        <w:t>反映公务出国（境）的</w:t>
      </w:r>
      <w:r>
        <w:rPr>
          <w:rFonts w:ascii="仿宋" w:hAnsi="仿宋" w:eastAsia="仿宋"/>
          <w:sz w:val="32"/>
        </w:rPr>
        <w:t>国际旅费、国外城市间交通费、住宿费、伙食费、培训费、公杂费等支出</w:t>
      </w:r>
      <w:r>
        <w:rPr>
          <w:rFonts w:hint="eastAsia" w:ascii="仿宋" w:hAnsi="仿宋" w:eastAsia="仿宋"/>
          <w:sz w:val="32"/>
        </w:rPr>
        <w:t>；公务用车购置及运行费反映单位公务用车车辆购置支出（含车辆购置税）及</w:t>
      </w:r>
      <w:r>
        <w:rPr>
          <w:rFonts w:ascii="仿宋" w:hAnsi="仿宋" w:eastAsia="仿宋"/>
          <w:sz w:val="32"/>
        </w:rPr>
        <w:t>燃料费、维修费、过桥过路费、保险费、安全奖励费等支出</w:t>
      </w:r>
      <w:r>
        <w:rPr>
          <w:rFonts w:hint="eastAsia" w:ascii="仿宋" w:hAnsi="仿宋" w:eastAsia="仿宋"/>
          <w:sz w:val="32"/>
        </w:rPr>
        <w:t>；</w:t>
      </w:r>
      <w:r>
        <w:rPr>
          <w:rFonts w:ascii="仿宋" w:hAnsi="仿宋" w:eastAsia="仿宋"/>
          <w:sz w:val="32"/>
        </w:rPr>
        <w:t>公务接待费</w:t>
      </w:r>
      <w:r>
        <w:rPr>
          <w:rFonts w:hint="eastAsia" w:ascii="仿宋" w:hAnsi="仿宋" w:eastAsia="仿宋"/>
          <w:sz w:val="32"/>
        </w:rPr>
        <w:t>反映</w:t>
      </w:r>
      <w:r>
        <w:rPr>
          <w:rFonts w:ascii="仿宋" w:hAnsi="仿宋" w:eastAsia="仿宋"/>
          <w:sz w:val="32"/>
        </w:rPr>
        <w:t>单位按规定开支的各类公务接待（含外宾接待）</w:t>
      </w:r>
      <w:r>
        <w:rPr>
          <w:rFonts w:hint="eastAsia" w:ascii="仿宋" w:hAnsi="仿宋" w:eastAsia="仿宋"/>
          <w:sz w:val="32"/>
        </w:rPr>
        <w:t>支出</w:t>
      </w:r>
      <w:r>
        <w:rPr>
          <w:rFonts w:ascii="仿宋" w:hAnsi="仿宋" w:eastAsia="仿宋"/>
          <w:sz w:val="32"/>
        </w:rPr>
        <w:t>。</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十七、机关运行经费：</w:t>
      </w:r>
      <w:r>
        <w:rPr>
          <w:rFonts w:hint="eastAsia" w:ascii="仿宋" w:hAnsi="仿宋" w:eastAsia="仿宋"/>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N w:val="0"/>
        <w:spacing w:line="360" w:lineRule="auto"/>
        <w:ind w:firstLine="643" w:firstLineChars="200"/>
        <w:rPr>
          <w:rFonts w:ascii="仿宋" w:hAnsi="仿宋" w:eastAsia="仿宋"/>
          <w:sz w:val="32"/>
        </w:rPr>
      </w:pPr>
      <w:r>
        <w:rPr>
          <w:rFonts w:hint="eastAsia" w:ascii="仿宋" w:hAnsi="仿宋" w:eastAsia="仿宋"/>
          <w:b/>
          <w:bCs/>
          <w:sz w:val="32"/>
        </w:rPr>
        <w:t>十八、流动资产</w:t>
      </w:r>
      <w:r>
        <w:rPr>
          <w:rFonts w:hint="eastAsia" w:ascii="仿宋" w:hAnsi="仿宋" w:eastAsia="仿宋"/>
          <w:sz w:val="32"/>
        </w:rPr>
        <w:t>：是指一年以内变现或耗用的资产，包括库存现金、银行存款、零余额用款额度、财政应返还额度、应收及预付款项、存货等。</w:t>
      </w:r>
      <w:r>
        <w:rPr>
          <w:rFonts w:hint="eastAsia" w:ascii="仿宋" w:hAnsi="仿宋" w:eastAsia="仿宋"/>
          <w:sz w:val="32"/>
        </w:rPr>
        <w:br w:type="textWrapping"/>
      </w:r>
      <w:r>
        <w:rPr>
          <w:rFonts w:hint="eastAsia" w:ascii="仿宋" w:hAnsi="仿宋" w:eastAsia="仿宋"/>
          <w:b/>
          <w:bCs/>
          <w:sz w:val="32"/>
        </w:rPr>
        <w:t xml:space="preserve">    十九、固定资产：</w:t>
      </w:r>
      <w:r>
        <w:rPr>
          <w:rFonts w:hint="eastAsia" w:ascii="仿宋" w:hAnsi="仿宋" w:eastAsia="仿宋"/>
          <w:sz w:val="32"/>
        </w:rPr>
        <w:t>是指使用期限超过1年（不含1年），单位价值在规定标准以上，并且在使用过程中基本保持原有物质形态的资产。</w:t>
      </w:r>
      <w:r>
        <w:rPr>
          <w:rFonts w:hint="eastAsia" w:ascii="仿宋" w:hAnsi="仿宋" w:eastAsia="仿宋"/>
          <w:sz w:val="32"/>
        </w:rPr>
        <w:br w:type="textWrapping"/>
      </w:r>
      <w:r>
        <w:rPr>
          <w:rFonts w:hint="eastAsia" w:ascii="仿宋" w:hAnsi="仿宋" w:eastAsia="仿宋"/>
          <w:b/>
          <w:bCs/>
          <w:sz w:val="32"/>
        </w:rPr>
        <w:t xml:space="preserve">    二十、在建工程：</w:t>
      </w:r>
      <w:r>
        <w:rPr>
          <w:rFonts w:hint="eastAsia" w:ascii="仿宋" w:hAnsi="仿宋" w:eastAsia="仿宋"/>
          <w:sz w:val="32"/>
        </w:rPr>
        <w:t>是指单位已经发生必要支出，但尚未完工交付使用的各种建筑（包括新建、改建、扩建、修缮等）、设备安装工程和信息系统建设工程。</w:t>
      </w:r>
      <w:r>
        <w:rPr>
          <w:rFonts w:hint="eastAsia" w:ascii="仿宋" w:hAnsi="仿宋" w:eastAsia="仿宋"/>
          <w:sz w:val="32"/>
        </w:rPr>
        <w:br w:type="textWrapping"/>
      </w:r>
      <w:r>
        <w:rPr>
          <w:rFonts w:hint="eastAsia" w:ascii="仿宋" w:hAnsi="仿宋" w:eastAsia="仿宋"/>
          <w:b/>
          <w:bCs/>
          <w:sz w:val="32"/>
        </w:rPr>
        <w:t xml:space="preserve">    二十一、无形资产</w:t>
      </w:r>
      <w:r>
        <w:rPr>
          <w:rFonts w:hint="eastAsia" w:ascii="仿宋" w:hAnsi="仿宋" w:eastAsia="仿宋"/>
          <w:sz w:val="32"/>
        </w:rPr>
        <w:t>：是指不具有实物形态而能为单位提供某种权利的非货币性资产。包括计算机软件、土地使用权、著作权、专利权、非专利技术等。</w:t>
      </w:r>
    </w:p>
    <w:p>
      <w:pPr>
        <w:autoSpaceDN w:val="0"/>
        <w:spacing w:line="360" w:lineRule="auto"/>
        <w:ind w:firstLine="640" w:firstLineChars="200"/>
        <w:rPr>
          <w:rFonts w:ascii="仿宋" w:hAnsi="仿宋" w:eastAsia="仿宋"/>
          <w:sz w:val="32"/>
          <w:highlight w:val="yellow"/>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Align="top"/>
      <w:pBdr>
        <w:between w:val="none" w:color="auto" w:sz="0" w:space="0"/>
      </w:pBdr>
    </w:pPr>
    <w:r>
      <w:fldChar w:fldCharType="begin"/>
    </w:r>
    <w:r>
      <w:rPr>
        <w:rStyle w:val="7"/>
      </w:rPr>
      <w:instrText xml:space="preserve"> PAGE  </w:instrText>
    </w:r>
    <w:r>
      <w:fldChar w:fldCharType="separate"/>
    </w:r>
    <w:r>
      <w:rPr>
        <w:rStyle w:val="7"/>
      </w:rPr>
      <w:t>1</w: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abstractNum w:abstractNumId="1">
    <w:nsid w:val="5B5FFFD8"/>
    <w:multiLevelType w:val="singleLevel"/>
    <w:tmpl w:val="5B5FFFD8"/>
    <w:lvl w:ilvl="0" w:tentative="0">
      <w:start w:val="3"/>
      <w:numFmt w:val="decimal"/>
      <w:suff w:val="nothing"/>
      <w:lvlText w:val="%1."/>
      <w:lvlJc w:val="left"/>
    </w:lvl>
  </w:abstractNum>
  <w:abstractNum w:abstractNumId="2">
    <w:nsid w:val="5B627283"/>
    <w:multiLevelType w:val="singleLevel"/>
    <w:tmpl w:val="5B627283"/>
    <w:lvl w:ilvl="0" w:tentative="0">
      <w:start w:val="1"/>
      <w:numFmt w:val="decimal"/>
      <w:suff w:val="nothing"/>
      <w:lvlText w:val="%1."/>
      <w:lvlJc w:val="left"/>
    </w:lvl>
  </w:abstractNum>
  <w:abstractNum w:abstractNumId="3">
    <w:nsid w:val="5B9B0C35"/>
    <w:multiLevelType w:val="singleLevel"/>
    <w:tmpl w:val="5B9B0C35"/>
    <w:lvl w:ilvl="0" w:tentative="0">
      <w:start w:val="2"/>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mFhNjM4YWU2NmQxZmQ5NjQ2MDU2ZjA2NjMzMGI3YWYifQ=="/>
  </w:docVars>
  <w:rsids>
    <w:rsidRoot w:val="00000000"/>
    <w:rsid w:val="260D6616"/>
    <w:rsid w:val="3B426676"/>
    <w:rsid w:val="638A1F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94"/>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autoRedefine/>
    <w:qFormat/>
    <w:uiPriority w:val="0"/>
  </w:style>
  <w:style w:type="paragraph" w:customStyle="1" w:styleId="8">
    <w:name w:val="页脚 New New New New New New New New New New New New New New New New New"/>
    <w:basedOn w:val="9"/>
    <w:autoRedefine/>
    <w:qFormat/>
    <w:uiPriority w:val="0"/>
    <w:pPr>
      <w:tabs>
        <w:tab w:val="center" w:pos="4153"/>
        <w:tab w:val="right" w:pos="8306"/>
      </w:tabs>
      <w:snapToGrid w:val="0"/>
      <w:jc w:val="left"/>
    </w:pPr>
    <w:rPr>
      <w:sz w:val="18"/>
      <w:szCs w:val="18"/>
    </w:rPr>
  </w:style>
  <w:style w:type="paragraph" w:customStyle="1" w:styleId="9">
    <w:name w:val="正文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0">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1">
    <w:name w:val="页眉 New New New New New New New New New"/>
    <w:basedOn w:val="10"/>
    <w:qFormat/>
    <w:uiPriority w:val="0"/>
    <w:pPr>
      <w:pBdr>
        <w:bottom w:val="single" w:color="auto" w:sz="6" w:space="1"/>
      </w:pBdr>
      <w:tabs>
        <w:tab w:val="center" w:pos="4153"/>
        <w:tab w:val="right" w:pos="8306"/>
      </w:tabs>
      <w:snapToGrid w:val="0"/>
      <w:jc w:val="center"/>
    </w:pPr>
    <w:rPr>
      <w:sz w:val="18"/>
      <w:szCs w:val="18"/>
    </w:rPr>
  </w:style>
  <w:style w:type="paragraph" w:customStyle="1" w:styleId="12">
    <w:name w:val="页脚 New New New New New New New New New New New New New New New New New New New New New New New New New New"/>
    <w:basedOn w:val="13"/>
    <w:autoRedefine/>
    <w:qFormat/>
    <w:uiPriority w:val="0"/>
    <w:pPr>
      <w:tabs>
        <w:tab w:val="center" w:pos="4153"/>
        <w:tab w:val="right" w:pos="8306"/>
      </w:tabs>
      <w:snapToGrid w:val="0"/>
      <w:jc w:val="left"/>
    </w:pPr>
    <w:rPr>
      <w:sz w:val="18"/>
      <w:szCs w:val="18"/>
    </w:rPr>
  </w:style>
  <w:style w:type="paragraph" w:customStyle="1" w:styleId="13">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4">
    <w:name w:val="页眉 New New New New New New New New New New New New New New New New New"/>
    <w:basedOn w:val="9"/>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5">
    <w:name w:val="正文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16">
    <w:name w:val="页眉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17">
    <w:name w:val="正文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页脚 New New New New New New New New"/>
    <w:basedOn w:val="19"/>
    <w:autoRedefine/>
    <w:qFormat/>
    <w:uiPriority w:val="0"/>
    <w:pPr>
      <w:tabs>
        <w:tab w:val="center" w:pos="4153"/>
        <w:tab w:val="right" w:pos="8306"/>
      </w:tabs>
      <w:snapToGrid w:val="0"/>
      <w:jc w:val="left"/>
    </w:pPr>
    <w:rPr>
      <w:sz w:val="18"/>
      <w:szCs w:val="18"/>
    </w:rPr>
  </w:style>
  <w:style w:type="paragraph" w:customStyle="1" w:styleId="19">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0">
    <w:name w:val="页眉 New New New New New New New New New New New New New New New New New New New New New New"/>
    <w:basedOn w:val="2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正文 New New New New New New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2">
    <w:name w:val="页脚 New New New New New New New New New New New New New New New New New New New New New New New New New"/>
    <w:basedOn w:val="23"/>
    <w:qFormat/>
    <w:uiPriority w:val="0"/>
    <w:pPr>
      <w:tabs>
        <w:tab w:val="center" w:pos="4153"/>
        <w:tab w:val="right" w:pos="8306"/>
      </w:tabs>
      <w:snapToGrid w:val="0"/>
      <w:jc w:val="left"/>
    </w:pPr>
    <w:rPr>
      <w:sz w:val="18"/>
    </w:rPr>
  </w:style>
  <w:style w:type="paragraph" w:customStyle="1" w:styleId="23">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4">
    <w:name w:val="页眉 New New New"/>
    <w:basedOn w:val="15"/>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p0"/>
    <w:basedOn w:val="27"/>
    <w:qFormat/>
    <w:uiPriority w:val="0"/>
    <w:pPr>
      <w:widowControl/>
    </w:pPr>
    <w:rPr>
      <w:rFonts w:eastAsia="宋体"/>
      <w:kern w:val="0"/>
      <w:szCs w:val="32"/>
    </w:rPr>
  </w:style>
  <w:style w:type="paragraph" w:customStyle="1" w:styleId="27">
    <w:name w:val="正文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页眉 New New New New New New New New"/>
    <w:basedOn w:val="19"/>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正文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1">
    <w:name w:val="页脚 New New New New"/>
    <w:basedOn w:val="27"/>
    <w:qFormat/>
    <w:uiPriority w:val="0"/>
    <w:pPr>
      <w:tabs>
        <w:tab w:val="center" w:pos="4153"/>
        <w:tab w:val="right" w:pos="8306"/>
      </w:tabs>
      <w:snapToGrid w:val="0"/>
      <w:jc w:val="left"/>
    </w:pPr>
    <w:rPr>
      <w:sz w:val="18"/>
    </w:rPr>
  </w:style>
  <w:style w:type="paragraph" w:customStyle="1" w:styleId="32">
    <w:name w:val="页脚 New New New"/>
    <w:basedOn w:val="15"/>
    <w:qFormat/>
    <w:uiPriority w:val="0"/>
    <w:pPr>
      <w:tabs>
        <w:tab w:val="center" w:pos="4153"/>
        <w:tab w:val="right" w:pos="8306"/>
      </w:tabs>
      <w:snapToGrid w:val="0"/>
      <w:jc w:val="left"/>
    </w:pPr>
    <w:rPr>
      <w:sz w:val="18"/>
    </w:rPr>
  </w:style>
  <w:style w:type="paragraph" w:customStyle="1" w:styleId="33">
    <w:name w:val="正文 New New New New New New New New New New New New New New New New"/>
    <w:autoRedefine/>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4">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5">
    <w:name w:val="页眉 New New New New New New New New New New New New New New"/>
    <w:basedOn w:val="36"/>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正文 New New New New New New New New New New New New New New"/>
    <w:autoRedefine/>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脚 New New New New New New New New New New New New"/>
    <w:basedOn w:val="30"/>
    <w:autoRedefine/>
    <w:uiPriority w:val="0"/>
    <w:pPr>
      <w:tabs>
        <w:tab w:val="center" w:pos="4153"/>
        <w:tab w:val="right" w:pos="8306"/>
      </w:tabs>
      <w:snapToGrid w:val="0"/>
      <w:jc w:val="left"/>
    </w:pPr>
    <w:rPr>
      <w:sz w:val="18"/>
      <w:szCs w:val="18"/>
    </w:rPr>
  </w:style>
  <w:style w:type="paragraph" w:customStyle="1" w:styleId="39">
    <w:name w:val="页眉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正文 New"/>
    <w:uiPriority w:val="0"/>
    <w:pPr>
      <w:widowControl w:val="0"/>
      <w:jc w:val="both"/>
    </w:pPr>
    <w:rPr>
      <w:rFonts w:ascii="Times New Roman" w:hAnsi="Times New Roman" w:eastAsia="仿宋_GB2312" w:cs="Times New Roman"/>
      <w:kern w:val="2"/>
      <w:sz w:val="32"/>
      <w:lang w:val="en-US" w:eastAsia="zh-CN" w:bidi="ar-SA"/>
    </w:rPr>
  </w:style>
  <w:style w:type="paragraph" w:customStyle="1" w:styleId="41">
    <w:name w:val="页眉 New New New New"/>
    <w:basedOn w:val="27"/>
    <w:autoRedefine/>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w:basedOn w:val="43"/>
    <w:qFormat/>
    <w:uiPriority w:val="0"/>
    <w:pPr>
      <w:tabs>
        <w:tab w:val="center" w:pos="4153"/>
        <w:tab w:val="right" w:pos="8306"/>
      </w:tabs>
      <w:snapToGrid w:val="0"/>
      <w:jc w:val="left"/>
    </w:pPr>
    <w:rPr>
      <w:sz w:val="18"/>
      <w:szCs w:val="18"/>
    </w:rPr>
  </w:style>
  <w:style w:type="paragraph" w:customStyle="1" w:styleId="43">
    <w:name w:val="正文 New New New New New New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4">
    <w:name w:val="正文 New New New New New New New New New New New New New New New"/>
    <w:autoRedefine/>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5">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6">
    <w:name w:val="页眉 New New New New New New New New New New New New"/>
    <w:basedOn w:val="30"/>
    <w:uiPriority w:val="0"/>
    <w:pPr>
      <w:pBdr>
        <w:bottom w:val="single" w:color="auto" w:sz="6" w:space="1"/>
      </w:pBdr>
      <w:tabs>
        <w:tab w:val="center" w:pos="4153"/>
        <w:tab w:val="right" w:pos="8306"/>
      </w:tabs>
      <w:snapToGrid w:val="0"/>
      <w:jc w:val="center"/>
    </w:pPr>
    <w:rPr>
      <w:sz w:val="18"/>
      <w:szCs w:val="18"/>
    </w:rPr>
  </w:style>
  <w:style w:type="paragraph" w:customStyle="1" w:styleId="47">
    <w:name w:val="页脚 New New New New New New"/>
    <w:basedOn w:val="45"/>
    <w:autoRedefine/>
    <w:uiPriority w:val="0"/>
    <w:pPr>
      <w:tabs>
        <w:tab w:val="center" w:pos="4153"/>
        <w:tab w:val="right" w:pos="8306"/>
      </w:tabs>
      <w:snapToGrid w:val="0"/>
      <w:jc w:val="left"/>
    </w:pPr>
    <w:rPr>
      <w:sz w:val="18"/>
      <w:szCs w:val="18"/>
    </w:rPr>
  </w:style>
  <w:style w:type="paragraph" w:customStyle="1" w:styleId="48">
    <w:name w:val="页脚 New New New New New New New New New New New New New New New New"/>
    <w:basedOn w:val="33"/>
    <w:qFormat/>
    <w:uiPriority w:val="0"/>
    <w:pPr>
      <w:tabs>
        <w:tab w:val="center" w:pos="4153"/>
        <w:tab w:val="right" w:pos="8306"/>
      </w:tabs>
      <w:snapToGrid w:val="0"/>
      <w:jc w:val="left"/>
    </w:pPr>
    <w:rPr>
      <w:sz w:val="18"/>
      <w:szCs w:val="18"/>
    </w:rPr>
  </w:style>
  <w:style w:type="paragraph" w:customStyle="1" w:styleId="49">
    <w:name w:val="页脚 New New New New New New New New New New New New New New New New New New New New New"/>
    <w:basedOn w:val="34"/>
    <w:uiPriority w:val="0"/>
    <w:pPr>
      <w:tabs>
        <w:tab w:val="center" w:pos="4153"/>
        <w:tab w:val="right" w:pos="8306"/>
      </w:tabs>
      <w:snapToGrid w:val="0"/>
      <w:jc w:val="left"/>
    </w:pPr>
    <w:rPr>
      <w:sz w:val="18"/>
      <w:szCs w:val="18"/>
    </w:rPr>
  </w:style>
  <w:style w:type="paragraph" w:customStyle="1" w:styleId="50">
    <w:name w:val="正文 New New"/>
    <w:autoRedefine/>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1">
    <w:name w:val="页眉 New New New New New New New New New New New New New New New"/>
    <w:basedOn w:val="44"/>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页脚 New New New New New New New"/>
    <w:basedOn w:val="29"/>
    <w:uiPriority w:val="0"/>
    <w:pPr>
      <w:tabs>
        <w:tab w:val="center" w:pos="4153"/>
        <w:tab w:val="right" w:pos="8306"/>
      </w:tabs>
      <w:snapToGrid w:val="0"/>
      <w:jc w:val="left"/>
    </w:pPr>
    <w:rPr>
      <w:sz w:val="18"/>
      <w:szCs w:val="18"/>
    </w:rPr>
  </w:style>
  <w:style w:type="paragraph" w:customStyle="1" w:styleId="53">
    <w:name w:val="正文 New New New New New New New New New New New New New New New New New New New New"/>
    <w:autoRedefine/>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4">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正文 New New New New New New New New New New New New New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6">
    <w:name w:val="页眉 New New New New New New New New New New New New New New New New"/>
    <w:basedOn w:val="33"/>
    <w:autoRedefine/>
    <w:uiPriority w:val="0"/>
    <w:pPr>
      <w:pBdr>
        <w:bottom w:val="single" w:color="auto" w:sz="6" w:space="1"/>
      </w:pBdr>
      <w:tabs>
        <w:tab w:val="center" w:pos="4153"/>
        <w:tab w:val="right" w:pos="8306"/>
      </w:tabs>
      <w:snapToGrid w:val="0"/>
      <w:jc w:val="center"/>
    </w:pPr>
    <w:rPr>
      <w:sz w:val="18"/>
      <w:szCs w:val="18"/>
    </w:rPr>
  </w:style>
  <w:style w:type="paragraph" w:customStyle="1" w:styleId="57">
    <w:name w:val="页脚 New New New New New New New New New New New"/>
    <w:basedOn w:val="17"/>
    <w:qFormat/>
    <w:uiPriority w:val="0"/>
    <w:pPr>
      <w:tabs>
        <w:tab w:val="center" w:pos="4153"/>
        <w:tab w:val="right" w:pos="8306"/>
      </w:tabs>
      <w:snapToGrid w:val="0"/>
      <w:jc w:val="left"/>
    </w:pPr>
    <w:rPr>
      <w:sz w:val="18"/>
      <w:szCs w:val="18"/>
    </w:rPr>
  </w:style>
  <w:style w:type="paragraph" w:customStyle="1" w:styleId="58">
    <w:name w:val="页脚 New"/>
    <w:basedOn w:val="40"/>
    <w:uiPriority w:val="0"/>
    <w:pPr>
      <w:tabs>
        <w:tab w:val="center" w:pos="4153"/>
        <w:tab w:val="right" w:pos="8306"/>
      </w:tabs>
      <w:snapToGrid w:val="0"/>
      <w:jc w:val="left"/>
    </w:pPr>
    <w:rPr>
      <w:sz w:val="18"/>
    </w:rPr>
  </w:style>
  <w:style w:type="paragraph" w:customStyle="1" w:styleId="59">
    <w:name w:val="页脚 New New New New New New New New New New New New New New"/>
    <w:basedOn w:val="36"/>
    <w:autoRedefine/>
    <w:uiPriority w:val="0"/>
    <w:pPr>
      <w:tabs>
        <w:tab w:val="center" w:pos="4153"/>
        <w:tab w:val="right" w:pos="8306"/>
      </w:tabs>
      <w:snapToGrid w:val="0"/>
      <w:jc w:val="left"/>
    </w:pPr>
    <w:rPr>
      <w:sz w:val="18"/>
    </w:rPr>
  </w:style>
  <w:style w:type="paragraph" w:customStyle="1" w:styleId="60">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1">
    <w:name w:val="页脚 New New New New New New New New New New New New New New New New New New New New New New"/>
    <w:basedOn w:val="21"/>
    <w:uiPriority w:val="0"/>
    <w:pPr>
      <w:tabs>
        <w:tab w:val="center" w:pos="4153"/>
        <w:tab w:val="right" w:pos="8306"/>
      </w:tabs>
      <w:snapToGrid w:val="0"/>
      <w:jc w:val="left"/>
    </w:pPr>
    <w:rPr>
      <w:sz w:val="18"/>
      <w:szCs w:val="18"/>
    </w:rPr>
  </w:style>
  <w:style w:type="paragraph" w:customStyle="1" w:styleId="62">
    <w:name w:val="页眉 New New"/>
    <w:basedOn w:val="50"/>
    <w:autoRedefine/>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w:basedOn w:val="43"/>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正文 New New New New New"/>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5">
    <w:name w:val="页脚 New New New New New New New New New New New New New New New"/>
    <w:basedOn w:val="44"/>
    <w:autoRedefine/>
    <w:uiPriority w:val="0"/>
    <w:pPr>
      <w:tabs>
        <w:tab w:val="center" w:pos="4153"/>
        <w:tab w:val="right" w:pos="8306"/>
      </w:tabs>
      <w:snapToGrid w:val="0"/>
      <w:jc w:val="left"/>
    </w:pPr>
    <w:rPr>
      <w:sz w:val="18"/>
      <w:szCs w:val="18"/>
    </w:rPr>
  </w:style>
  <w:style w:type="paragraph" w:customStyle="1" w:styleId="66">
    <w:name w:val="页脚 New New"/>
    <w:basedOn w:val="50"/>
    <w:qFormat/>
    <w:uiPriority w:val="0"/>
    <w:pPr>
      <w:tabs>
        <w:tab w:val="center" w:pos="4153"/>
        <w:tab w:val="right" w:pos="8306"/>
      </w:tabs>
      <w:snapToGrid w:val="0"/>
      <w:jc w:val="left"/>
    </w:pPr>
    <w:rPr>
      <w:sz w:val="18"/>
    </w:rPr>
  </w:style>
  <w:style w:type="paragraph" w:customStyle="1" w:styleId="67">
    <w:name w:val="页眉 New New New New New New New New New New New New New New New New New New"/>
    <w:basedOn w:val="55"/>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w:basedOn w:val="53"/>
    <w:qFormat/>
    <w:uiPriority w:val="0"/>
    <w:pPr>
      <w:tabs>
        <w:tab w:val="center" w:pos="4153"/>
        <w:tab w:val="right" w:pos="8306"/>
      </w:tabs>
      <w:snapToGrid w:val="0"/>
      <w:jc w:val="left"/>
    </w:pPr>
    <w:rPr>
      <w:sz w:val="18"/>
      <w:szCs w:val="18"/>
    </w:rPr>
  </w:style>
  <w:style w:type="paragraph" w:customStyle="1" w:styleId="69">
    <w:name w:val="页脚 New New New New New"/>
    <w:basedOn w:val="64"/>
    <w:uiPriority w:val="0"/>
    <w:pPr>
      <w:tabs>
        <w:tab w:val="center" w:pos="4153"/>
        <w:tab w:val="right" w:pos="8306"/>
      </w:tabs>
      <w:snapToGrid w:val="0"/>
      <w:jc w:val="left"/>
    </w:pPr>
    <w:rPr>
      <w:sz w:val="18"/>
      <w:szCs w:val="18"/>
    </w:rPr>
  </w:style>
  <w:style w:type="paragraph" w:customStyle="1" w:styleId="70">
    <w:name w:val="页眉 New New New New New New New New New New New New New New New New New New New New New New New New New"/>
    <w:basedOn w:val="23"/>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w:basedOn w:val="25"/>
    <w:uiPriority w:val="0"/>
    <w:pPr>
      <w:tabs>
        <w:tab w:val="center" w:pos="4153"/>
        <w:tab w:val="right" w:pos="8306"/>
      </w:tabs>
      <w:snapToGrid w:val="0"/>
      <w:jc w:val="left"/>
    </w:pPr>
    <w:rPr>
      <w:sz w:val="18"/>
      <w:szCs w:val="18"/>
    </w:rPr>
  </w:style>
  <w:style w:type="paragraph" w:customStyle="1" w:styleId="72">
    <w:name w:val="页眉 New New New New New New New New New New New New New New New New New New New New New New New New New New"/>
    <w:basedOn w:val="13"/>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w:basedOn w:val="60"/>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New New New New New New New New New New New New New New New"/>
    <w:basedOn w:val="55"/>
    <w:uiPriority w:val="0"/>
    <w:pPr>
      <w:tabs>
        <w:tab w:val="center" w:pos="4153"/>
        <w:tab w:val="right" w:pos="8306"/>
      </w:tabs>
      <w:snapToGrid w:val="0"/>
      <w:jc w:val="left"/>
    </w:pPr>
    <w:rPr>
      <w:sz w:val="18"/>
      <w:szCs w:val="18"/>
    </w:rPr>
  </w:style>
  <w:style w:type="paragraph" w:customStyle="1" w:styleId="75">
    <w:name w:val="页眉 New New New New New New New New New New New New New New New New New New New New"/>
    <w:basedOn w:val="53"/>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w:basedOn w:val="37"/>
    <w:uiPriority w:val="0"/>
    <w:pPr>
      <w:tabs>
        <w:tab w:val="center" w:pos="4153"/>
        <w:tab w:val="right" w:pos="8306"/>
      </w:tabs>
      <w:snapToGrid w:val="0"/>
      <w:jc w:val="left"/>
    </w:pPr>
    <w:rPr>
      <w:sz w:val="18"/>
      <w:szCs w:val="18"/>
    </w:rPr>
  </w:style>
  <w:style w:type="paragraph" w:customStyle="1" w:styleId="77">
    <w:name w:val="页眉 New New New New New New New New New New New New New New New New New New New New New New New"/>
    <w:basedOn w:val="25"/>
    <w:uiPriority w:val="0"/>
    <w:pPr>
      <w:pBdr>
        <w:bottom w:val="single" w:color="auto" w:sz="6" w:space="1"/>
      </w:pBdr>
      <w:tabs>
        <w:tab w:val="center" w:pos="4153"/>
        <w:tab w:val="right" w:pos="8306"/>
      </w:tabs>
      <w:snapToGrid w:val="0"/>
      <w:jc w:val="center"/>
    </w:pPr>
    <w:rPr>
      <w:sz w:val="18"/>
      <w:szCs w:val="18"/>
    </w:rPr>
  </w:style>
  <w:style w:type="paragraph" w:customStyle="1" w:styleId="78">
    <w:name w:val="页眉 New New New New New New New New New New New New New"/>
    <w:basedOn w:val="37"/>
    <w:uiPriority w:val="0"/>
    <w:pPr>
      <w:pBdr>
        <w:bottom w:val="single" w:color="auto" w:sz="6" w:space="1"/>
      </w:pBdr>
      <w:tabs>
        <w:tab w:val="center" w:pos="4153"/>
        <w:tab w:val="right" w:pos="8306"/>
      </w:tabs>
      <w:snapToGrid w:val="0"/>
      <w:jc w:val="center"/>
    </w:pPr>
    <w:rPr>
      <w:sz w:val="18"/>
      <w:szCs w:val="18"/>
    </w:rPr>
  </w:style>
  <w:style w:type="paragraph" w:customStyle="1" w:styleId="79">
    <w:name w:val="页脚 New New New New New New New New New"/>
    <w:basedOn w:val="10"/>
    <w:uiPriority w:val="0"/>
    <w:pPr>
      <w:tabs>
        <w:tab w:val="center" w:pos="4153"/>
        <w:tab w:val="right" w:pos="8306"/>
      </w:tabs>
      <w:snapToGrid w:val="0"/>
      <w:jc w:val="left"/>
    </w:pPr>
    <w:rPr>
      <w:sz w:val="18"/>
      <w:szCs w:val="18"/>
    </w:rPr>
  </w:style>
  <w:style w:type="paragraph" w:customStyle="1" w:styleId="80">
    <w:name w:val="页眉 New New New New New New"/>
    <w:basedOn w:val="45"/>
    <w:uiPriority w:val="0"/>
    <w:pPr>
      <w:pBdr>
        <w:bottom w:val="single" w:color="auto" w:sz="6" w:space="1"/>
      </w:pBdr>
      <w:tabs>
        <w:tab w:val="center" w:pos="4153"/>
        <w:tab w:val="right" w:pos="8306"/>
      </w:tabs>
      <w:snapToGrid w:val="0"/>
      <w:jc w:val="center"/>
    </w:pPr>
    <w:rPr>
      <w:sz w:val="18"/>
      <w:szCs w:val="18"/>
    </w:rPr>
  </w:style>
  <w:style w:type="paragraph" w:customStyle="1" w:styleId="81">
    <w:name w:val="页脚 New New New New New New New New New New"/>
    <w:basedOn w:val="54"/>
    <w:qFormat/>
    <w:uiPriority w:val="0"/>
    <w:pPr>
      <w:tabs>
        <w:tab w:val="center" w:pos="4153"/>
        <w:tab w:val="right" w:pos="8306"/>
      </w:tabs>
      <w:snapToGrid w:val="0"/>
      <w:jc w:val="left"/>
    </w:pPr>
    <w:rPr>
      <w:sz w:val="18"/>
      <w:szCs w:val="18"/>
    </w:rPr>
  </w:style>
  <w:style w:type="paragraph" w:customStyle="1" w:styleId="82">
    <w:name w:val="页眉 New New New New New New New New New New"/>
    <w:basedOn w:val="54"/>
    <w:uiPriority w:val="0"/>
    <w:pPr>
      <w:pBdr>
        <w:bottom w:val="single" w:color="auto" w:sz="6" w:space="1"/>
      </w:pBdr>
      <w:tabs>
        <w:tab w:val="center" w:pos="4153"/>
        <w:tab w:val="right" w:pos="8306"/>
      </w:tabs>
      <w:snapToGrid w:val="0"/>
      <w:jc w:val="center"/>
    </w:pPr>
    <w:rPr>
      <w:sz w:val="18"/>
      <w:szCs w:val="18"/>
    </w:rPr>
  </w:style>
  <w:style w:type="paragraph" w:customStyle="1" w:styleId="83">
    <w:name w:val="页眉 New New New New New New New"/>
    <w:basedOn w:val="29"/>
    <w:uiPriority w:val="0"/>
    <w:pPr>
      <w:pBdr>
        <w:bottom w:val="single" w:color="auto" w:sz="6" w:space="1"/>
      </w:pBdr>
      <w:tabs>
        <w:tab w:val="center" w:pos="4153"/>
        <w:tab w:val="right" w:pos="8306"/>
      </w:tabs>
      <w:snapToGrid w:val="0"/>
      <w:jc w:val="center"/>
    </w:pPr>
    <w:rPr>
      <w:sz w:val="18"/>
      <w:szCs w:val="18"/>
    </w:rPr>
  </w:style>
  <w:style w:type="paragraph" w:customStyle="1" w:styleId="84">
    <w:name w:val="页眉 New New New New New New New New New New New New New New New New New New New New New"/>
    <w:basedOn w:val="34"/>
    <w:uiPriority w:val="0"/>
    <w:pPr>
      <w:pBdr>
        <w:bottom w:val="single" w:color="auto" w:sz="6" w:space="1"/>
      </w:pBdr>
      <w:tabs>
        <w:tab w:val="center" w:pos="4153"/>
        <w:tab w:val="right" w:pos="8306"/>
      </w:tabs>
      <w:snapToGrid w:val="0"/>
      <w:jc w:val="center"/>
    </w:pPr>
    <w:rPr>
      <w:sz w:val="18"/>
      <w:szCs w:val="18"/>
    </w:rPr>
  </w:style>
  <w:style w:type="paragraph" w:customStyle="1" w:styleId="85">
    <w:name w:val="页眉 New New New New New"/>
    <w:basedOn w:val="64"/>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w:basedOn w:val="60"/>
    <w:uiPriority w:val="0"/>
    <w:pPr>
      <w:tabs>
        <w:tab w:val="center" w:pos="4153"/>
        <w:tab w:val="right" w:pos="8306"/>
      </w:tabs>
      <w:snapToGrid w:val="0"/>
      <w:jc w:val="left"/>
    </w:pPr>
    <w:rPr>
      <w:sz w:val="18"/>
      <w:szCs w:val="18"/>
    </w:rPr>
  </w:style>
  <w:style w:type="paragraph" w:customStyle="1" w:styleId="87">
    <w:name w:val="Char"/>
    <w:basedOn w:val="1"/>
    <w:uiPriority w:val="0"/>
    <w:pPr>
      <w:widowControl/>
      <w:spacing w:after="160" w:line="240" w:lineRule="exact"/>
      <w:jc w:val="left"/>
    </w:pPr>
  </w:style>
  <w:style w:type="character" w:customStyle="1" w:styleId="88">
    <w:name w:val="页码 New New"/>
    <w:basedOn w:val="6"/>
    <w:uiPriority w:val="0"/>
  </w:style>
  <w:style w:type="character" w:customStyle="1" w:styleId="89">
    <w:name w:val="页码 New New New New New"/>
    <w:basedOn w:val="6"/>
    <w:uiPriority w:val="0"/>
  </w:style>
  <w:style w:type="character" w:customStyle="1" w:styleId="90">
    <w:name w:val="页码 New New New New"/>
    <w:basedOn w:val="6"/>
    <w:uiPriority w:val="0"/>
  </w:style>
  <w:style w:type="character" w:customStyle="1" w:styleId="91">
    <w:name w:val="页码 New New New"/>
    <w:basedOn w:val="6"/>
    <w:uiPriority w:val="0"/>
  </w:style>
  <w:style w:type="character" w:customStyle="1" w:styleId="92">
    <w:name w:val="页码 New"/>
    <w:basedOn w:val="6"/>
    <w:uiPriority w:val="0"/>
  </w:style>
  <w:style w:type="character" w:customStyle="1" w:styleId="93">
    <w:name w:val="页码 New New New New New New"/>
    <w:basedOn w:val="6"/>
    <w:uiPriority w:val="0"/>
  </w:style>
  <w:style w:type="character" w:customStyle="1" w:styleId="94">
    <w:name w:val="批注框文本 Char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8.e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emf"/><Relationship Id="rId17" Type="http://schemas.openxmlformats.org/officeDocument/2006/relationships/oleObject" Target="embeddings/oleObject7.bin"/><Relationship Id="rId16" Type="http://schemas.openxmlformats.org/officeDocument/2006/relationships/image" Target="media/image6.emf"/><Relationship Id="rId15" Type="http://schemas.openxmlformats.org/officeDocument/2006/relationships/oleObject" Target="embeddings/oleObject6.bin"/><Relationship Id="rId14" Type="http://schemas.openxmlformats.org/officeDocument/2006/relationships/image" Target="media/image5.emf"/><Relationship Id="rId13" Type="http://schemas.openxmlformats.org/officeDocument/2006/relationships/oleObject" Target="embeddings/oleObject5.bin"/><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23</Pages>
  <Words>839</Words>
  <Characters>4786</Characters>
  <Lines>39</Lines>
  <Paragraphs>11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2018-07-27T00:40:00Z</dcterms:created>
  <dc:creator>王志强</dc:creator>
  <cp:lastModifiedBy>D.</cp:lastModifiedBy>
  <cp:lastPrinted>2018-09-14T03:05:00Z</cp:lastPrinted>
  <dcterms:modified xsi:type="dcterms:W3CDTF">2024-01-11T02:01:11Z</dcterms:modified>
  <dc:title>2015年度部门决算公开模板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E17D1B1B14DF44D08F2B7EA11A049FEF_12</vt:lpwstr>
  </property>
</Properties>
</file>