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8" w:name="_GoBack"/>
      <w:bookmarkEnd w:id="8"/>
      <w:r>
        <w:rPr>
          <w:rFonts w:hint="eastAsia" w:ascii="宋体" w:hAnsi="宋体"/>
          <w:sz w:val="24"/>
        </w:rPr>
        <w:t>附件1：</w:t>
      </w:r>
    </w:p>
    <w:p/>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r>
        <w:rPr>
          <w:rFonts w:ascii="Arial" w:hAnsi="Arial" w:eastAsia="方正小标宋简体" w:cs="Arial"/>
          <w:sz w:val="44"/>
          <w:szCs w:val="44"/>
        </w:rPr>
        <w:t>201</w:t>
      </w:r>
      <w:r>
        <w:rPr>
          <w:rFonts w:hint="eastAsia" w:ascii="Arial" w:hAnsi="Arial" w:eastAsia="方正小标宋简体" w:cs="Arial"/>
          <w:sz w:val="44"/>
          <w:szCs w:val="44"/>
        </w:rPr>
        <w:t>7</w:t>
      </w:r>
      <w:r>
        <w:rPr>
          <w:rFonts w:ascii="Arial" w:hAnsi="Arial" w:eastAsia="方正小标宋简体" w:cs="Arial"/>
          <w:sz w:val="44"/>
          <w:szCs w:val="44"/>
        </w:rPr>
        <w:t>年度</w:t>
      </w:r>
    </w:p>
    <w:p>
      <w:pPr>
        <w:jc w:val="center"/>
        <w:rPr>
          <w:rFonts w:ascii="Arial" w:hAnsi="Arial" w:cs="Arial"/>
        </w:rPr>
      </w:pPr>
    </w:p>
    <w:p>
      <w:pPr>
        <w:jc w:val="center"/>
        <w:rPr>
          <w:rFonts w:ascii="Arial" w:hAnsi="Arial" w:eastAsia="方正小标宋简体" w:cs="Arial"/>
          <w:sz w:val="44"/>
          <w:szCs w:val="44"/>
        </w:rPr>
      </w:pPr>
      <w:r>
        <w:rPr>
          <w:rFonts w:hint="eastAsia" w:ascii="Arial" w:hAnsi="Arial" w:eastAsia="方正小标宋简体" w:cs="Arial"/>
          <w:sz w:val="44"/>
          <w:szCs w:val="44"/>
        </w:rPr>
        <w:t>四平市铁东区少年儿童体育学校</w:t>
      </w:r>
      <w:r>
        <w:rPr>
          <w:rFonts w:ascii="Arial" w:hAnsi="Arial" w:eastAsia="方正小标宋简体" w:cs="Arial"/>
          <w:sz w:val="44"/>
          <w:szCs w:val="44"/>
        </w:rPr>
        <w:t>部门决算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r>
        <w:rPr>
          <w:rFonts w:ascii="Arial" w:hAnsi="Arial" w:eastAsia="方正小标宋简体" w:cs="Arial"/>
          <w:sz w:val="44"/>
          <w:szCs w:val="44"/>
        </w:rPr>
        <w:t>201</w:t>
      </w:r>
      <w:r>
        <w:rPr>
          <w:rFonts w:hint="eastAsia" w:ascii="Arial" w:hAnsi="Arial" w:eastAsia="方正小标宋简体" w:cs="Arial"/>
          <w:sz w:val="44"/>
          <w:szCs w:val="44"/>
        </w:rPr>
        <w:t>8</w:t>
      </w:r>
      <w:r>
        <w:rPr>
          <w:rFonts w:ascii="Arial" w:hAnsi="Arial" w:eastAsia="方正小标宋简体" w:cs="Arial"/>
          <w:sz w:val="44"/>
          <w:szCs w:val="44"/>
        </w:rPr>
        <w:t>年</w:t>
      </w:r>
      <w:r>
        <w:rPr>
          <w:rFonts w:hint="eastAsia" w:ascii="Arial" w:hAnsi="Arial" w:eastAsia="方正小标宋简体" w:cs="Arial"/>
          <w:sz w:val="44"/>
          <w:szCs w:val="44"/>
          <w:lang w:val="en-US" w:eastAsia="zh-CN"/>
        </w:rPr>
        <w:t>10</w:t>
      </w:r>
      <w:r>
        <w:rPr>
          <w:rFonts w:ascii="Arial" w:hAnsi="Arial" w:eastAsia="方正小标宋简体" w:cs="Arial"/>
          <w:sz w:val="44"/>
          <w:szCs w:val="44"/>
        </w:rPr>
        <w:t>月</w:t>
      </w:r>
      <w:r>
        <w:rPr>
          <w:rFonts w:hint="eastAsia" w:ascii="Arial" w:hAnsi="Arial" w:eastAsia="方正小标宋简体" w:cs="Arial"/>
          <w:sz w:val="44"/>
          <w:szCs w:val="44"/>
          <w:lang w:val="en-US" w:eastAsia="zh-CN"/>
        </w:rPr>
        <w:t>12</w:t>
      </w:r>
      <w:r>
        <w:rPr>
          <w:rFonts w:ascii="Arial" w:hAnsi="Arial" w:eastAsia="方正小标宋简体" w:cs="Arial"/>
          <w:sz w:val="44"/>
          <w:szCs w:val="44"/>
        </w:rPr>
        <w:t>日</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仿宋" w:hAnsi="仿宋" w:eastAsia="仿宋"/>
          <w:sz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目   录</w:t>
      </w:r>
    </w:p>
    <w:p>
      <w:pPr>
        <w:rPr>
          <w:rFonts w:ascii="黑体" w:hAnsi="黑体" w:eastAsia="黑体"/>
          <w:sz w:val="32"/>
        </w:rPr>
      </w:pPr>
    </w:p>
    <w:p>
      <w:pPr>
        <w:rPr>
          <w:rFonts w:ascii="黑体" w:hAnsi="黑体" w:eastAsia="黑体"/>
          <w:sz w:val="32"/>
        </w:rPr>
      </w:pPr>
      <w:r>
        <w:rPr>
          <w:rFonts w:hint="eastAsia" w:ascii="黑体" w:hAnsi="黑体" w:eastAsia="黑体"/>
          <w:sz w:val="32"/>
        </w:rPr>
        <w:t>第一部分  部门概况</w:t>
      </w:r>
    </w:p>
    <w:p>
      <w:pPr>
        <w:rPr>
          <w:rFonts w:ascii="仿宋" w:hAnsi="仿宋" w:eastAsia="仿宋"/>
          <w:sz w:val="32"/>
        </w:rPr>
      </w:pPr>
      <w:r>
        <w:rPr>
          <w:rFonts w:hint="eastAsia" w:ascii="仿宋" w:hAnsi="仿宋" w:eastAsia="仿宋"/>
          <w:sz w:val="32"/>
        </w:rPr>
        <w:t>一、部门职责</w:t>
      </w:r>
    </w:p>
    <w:p>
      <w:pPr>
        <w:rPr>
          <w:rFonts w:ascii="仿宋" w:hAnsi="仿宋" w:eastAsia="仿宋"/>
          <w:sz w:val="32"/>
        </w:rPr>
      </w:pPr>
      <w:r>
        <w:rPr>
          <w:rFonts w:hint="eastAsia" w:ascii="仿宋" w:hAnsi="仿宋" w:eastAsia="仿宋"/>
          <w:sz w:val="32"/>
        </w:rPr>
        <w:t>二、机构设置及部门决算单位构成</w:t>
      </w:r>
    </w:p>
    <w:p>
      <w:pPr>
        <w:rPr>
          <w:rFonts w:ascii="黑体" w:hAnsi="黑体" w:eastAsia="黑体"/>
          <w:sz w:val="32"/>
        </w:rPr>
      </w:pPr>
      <w:r>
        <w:rPr>
          <w:rFonts w:hint="eastAsia" w:ascii="黑体" w:hAnsi="黑体" w:eastAsia="黑体"/>
          <w:sz w:val="32"/>
        </w:rPr>
        <w:t>第二部分 2017年度部门决算表</w:t>
      </w:r>
    </w:p>
    <w:p>
      <w:pPr>
        <w:rPr>
          <w:rFonts w:ascii="仿宋" w:hAnsi="仿宋" w:eastAsia="仿宋"/>
          <w:sz w:val="32"/>
        </w:rPr>
      </w:pPr>
      <w:r>
        <w:rPr>
          <w:rFonts w:hint="eastAsia" w:ascii="仿宋" w:hAnsi="仿宋" w:eastAsia="仿宋"/>
          <w:sz w:val="32"/>
        </w:rPr>
        <w:t>一、收入支出决算总表</w:t>
      </w:r>
    </w:p>
    <w:p>
      <w:pPr>
        <w:rPr>
          <w:rFonts w:ascii="仿宋" w:hAnsi="仿宋" w:eastAsia="仿宋"/>
          <w:sz w:val="32"/>
        </w:rPr>
      </w:pPr>
      <w:r>
        <w:rPr>
          <w:rFonts w:hint="eastAsia" w:ascii="仿宋" w:hAnsi="仿宋" w:eastAsia="仿宋"/>
          <w:sz w:val="32"/>
        </w:rPr>
        <w:t>二、收入决算表</w:t>
      </w:r>
    </w:p>
    <w:p>
      <w:pPr>
        <w:rPr>
          <w:rFonts w:ascii="仿宋" w:hAnsi="仿宋" w:eastAsia="仿宋"/>
          <w:sz w:val="32"/>
        </w:rPr>
      </w:pPr>
      <w:r>
        <w:rPr>
          <w:rFonts w:hint="eastAsia" w:ascii="仿宋" w:hAnsi="仿宋" w:eastAsia="仿宋"/>
          <w:sz w:val="32"/>
        </w:rPr>
        <w:t>三、支出决算表</w:t>
      </w:r>
    </w:p>
    <w:p>
      <w:pPr>
        <w:rPr>
          <w:rFonts w:ascii="仿宋" w:hAnsi="仿宋" w:eastAsia="仿宋"/>
          <w:sz w:val="32"/>
        </w:rPr>
      </w:pPr>
      <w:r>
        <w:rPr>
          <w:rFonts w:hint="eastAsia" w:ascii="仿宋" w:hAnsi="仿宋" w:eastAsia="仿宋"/>
          <w:sz w:val="32"/>
        </w:rPr>
        <w:t>四、财政拨款收入支出决算总表</w:t>
      </w:r>
    </w:p>
    <w:p>
      <w:pPr>
        <w:rPr>
          <w:rFonts w:ascii="仿宋" w:hAnsi="仿宋" w:eastAsia="仿宋"/>
          <w:sz w:val="32"/>
        </w:rPr>
      </w:pPr>
      <w:r>
        <w:rPr>
          <w:rFonts w:hint="eastAsia" w:ascii="仿宋" w:hAnsi="仿宋" w:eastAsia="仿宋"/>
          <w:sz w:val="32"/>
        </w:rPr>
        <w:t>五、一般公共预算财政拨款支出决算表</w:t>
      </w:r>
    </w:p>
    <w:p>
      <w:pPr>
        <w:rPr>
          <w:rFonts w:ascii="仿宋" w:hAnsi="仿宋" w:eastAsia="仿宋"/>
          <w:sz w:val="32"/>
        </w:rPr>
      </w:pPr>
      <w:r>
        <w:rPr>
          <w:rFonts w:hint="eastAsia" w:ascii="仿宋" w:hAnsi="仿宋" w:eastAsia="仿宋"/>
          <w:sz w:val="32"/>
        </w:rPr>
        <w:t>六、一般公共预算财政拨款基本支出决算表</w:t>
      </w:r>
    </w:p>
    <w:p>
      <w:pPr>
        <w:rPr>
          <w:rFonts w:ascii="仿宋" w:hAnsi="仿宋" w:eastAsia="仿宋"/>
          <w:sz w:val="32"/>
        </w:rPr>
      </w:pPr>
      <w:r>
        <w:rPr>
          <w:rFonts w:hint="eastAsia" w:ascii="仿宋" w:hAnsi="仿宋" w:eastAsia="仿宋"/>
          <w:sz w:val="32"/>
        </w:rPr>
        <w:t>七、一般公共预算财政拨款“三公”经费支出决算表</w:t>
      </w:r>
    </w:p>
    <w:p>
      <w:pPr>
        <w:rPr>
          <w:rFonts w:ascii="仿宋" w:hAnsi="仿宋" w:eastAsia="仿宋"/>
          <w:sz w:val="32"/>
        </w:rPr>
      </w:pPr>
      <w:r>
        <w:rPr>
          <w:rFonts w:hint="eastAsia" w:ascii="仿宋" w:hAnsi="仿宋" w:eastAsia="仿宋"/>
          <w:sz w:val="32"/>
        </w:rPr>
        <w:t>八、政府性基金预算财政拨款收入支出决算表</w:t>
      </w:r>
    </w:p>
    <w:p>
      <w:pPr>
        <w:rPr>
          <w:rFonts w:ascii="黑体" w:hAnsi="黑体" w:eastAsia="黑体"/>
          <w:sz w:val="32"/>
        </w:rPr>
      </w:pPr>
      <w:r>
        <w:rPr>
          <w:rFonts w:hint="eastAsia" w:ascii="黑体" w:hAnsi="黑体" w:eastAsia="黑体"/>
          <w:sz w:val="32"/>
        </w:rPr>
        <w:t>第三部分  2017年度部门决算情况说明</w:t>
      </w:r>
    </w:p>
    <w:p>
      <w:pPr>
        <w:rPr>
          <w:rFonts w:ascii="仿宋" w:hAnsi="仿宋" w:eastAsia="仿宋"/>
          <w:sz w:val="32"/>
        </w:rPr>
      </w:pPr>
      <w:r>
        <w:rPr>
          <w:rFonts w:hint="eastAsia" w:ascii="仿宋" w:hAnsi="仿宋" w:eastAsia="仿宋"/>
          <w:sz w:val="32"/>
        </w:rPr>
        <w:t>一、收入支出决算总体情况说明</w:t>
      </w:r>
    </w:p>
    <w:p>
      <w:pPr>
        <w:rPr>
          <w:rFonts w:ascii="仿宋" w:hAnsi="仿宋" w:eastAsia="仿宋"/>
          <w:sz w:val="32"/>
        </w:rPr>
      </w:pPr>
      <w:r>
        <w:rPr>
          <w:rFonts w:hint="eastAsia" w:ascii="仿宋" w:hAnsi="仿宋" w:eastAsia="仿宋"/>
          <w:sz w:val="32"/>
        </w:rPr>
        <w:t>二、收入决算情况说明</w:t>
      </w:r>
    </w:p>
    <w:p>
      <w:pPr>
        <w:rPr>
          <w:rFonts w:ascii="仿宋" w:hAnsi="仿宋" w:eastAsia="仿宋"/>
          <w:sz w:val="32"/>
        </w:rPr>
      </w:pPr>
      <w:r>
        <w:rPr>
          <w:rFonts w:hint="eastAsia" w:ascii="仿宋" w:hAnsi="仿宋" w:eastAsia="仿宋"/>
          <w:sz w:val="32"/>
        </w:rPr>
        <w:t>三、支出决算情况说明</w:t>
      </w:r>
    </w:p>
    <w:p>
      <w:pPr>
        <w:rPr>
          <w:rFonts w:ascii="仿宋" w:hAnsi="仿宋" w:eastAsia="仿宋"/>
          <w:sz w:val="32"/>
        </w:rPr>
      </w:pPr>
      <w:r>
        <w:rPr>
          <w:rFonts w:hint="eastAsia" w:ascii="仿宋" w:hAnsi="仿宋" w:eastAsia="仿宋"/>
          <w:sz w:val="32"/>
        </w:rPr>
        <w:t>四、财政拨款收入支出决算总体情况说明</w:t>
      </w:r>
    </w:p>
    <w:p>
      <w:pPr>
        <w:rPr>
          <w:rFonts w:ascii="仿宋" w:hAnsi="仿宋" w:eastAsia="仿宋"/>
          <w:sz w:val="32"/>
        </w:rPr>
      </w:pPr>
      <w:r>
        <w:rPr>
          <w:rFonts w:hint="eastAsia" w:ascii="仿宋" w:hAnsi="仿宋" w:eastAsia="仿宋"/>
          <w:sz w:val="32"/>
        </w:rPr>
        <w:t>五、一般公共预算财政拨款支出决算情况说明</w:t>
      </w:r>
    </w:p>
    <w:p>
      <w:pPr>
        <w:rPr>
          <w:rFonts w:ascii="仿宋" w:hAnsi="仿宋" w:eastAsia="仿宋"/>
          <w:sz w:val="32"/>
        </w:rPr>
      </w:pPr>
      <w:r>
        <w:rPr>
          <w:rFonts w:hint="eastAsia" w:ascii="仿宋" w:hAnsi="仿宋" w:eastAsia="仿宋"/>
          <w:sz w:val="32"/>
        </w:rPr>
        <w:t>六、一般公共预算财政拨款基本支出决算情况说明</w:t>
      </w:r>
    </w:p>
    <w:p>
      <w:pPr>
        <w:rPr>
          <w:rFonts w:ascii="仿宋" w:hAnsi="仿宋" w:eastAsia="仿宋"/>
          <w:sz w:val="32"/>
        </w:rPr>
      </w:pPr>
      <w:r>
        <w:rPr>
          <w:rFonts w:hint="eastAsia" w:ascii="仿宋" w:hAnsi="仿宋" w:eastAsia="仿宋"/>
          <w:sz w:val="32"/>
        </w:rPr>
        <w:t>七、一般公共预算财政拨款“三公”经费支出决算情况说明</w:t>
      </w:r>
    </w:p>
    <w:p>
      <w:pPr>
        <w:rPr>
          <w:rFonts w:ascii="仿宋" w:hAnsi="仿宋" w:eastAsia="仿宋"/>
          <w:sz w:val="32"/>
        </w:rPr>
      </w:pPr>
      <w:r>
        <w:rPr>
          <w:rFonts w:hint="eastAsia" w:ascii="仿宋" w:hAnsi="仿宋" w:eastAsia="仿宋"/>
          <w:sz w:val="32"/>
        </w:rPr>
        <w:t>八、政府性基金预算财政拨款收入支出决算情况说明</w:t>
      </w:r>
    </w:p>
    <w:p>
      <w:pPr>
        <w:rPr>
          <w:rFonts w:ascii="仿宋" w:hAnsi="仿宋" w:eastAsia="仿宋"/>
          <w:sz w:val="32"/>
        </w:rPr>
      </w:pPr>
      <w:r>
        <w:rPr>
          <w:rFonts w:hint="eastAsia" w:ascii="仿宋" w:hAnsi="仿宋" w:eastAsia="仿宋"/>
          <w:sz w:val="32"/>
        </w:rPr>
        <w:t>九、预算绩效管理情况说明</w:t>
      </w:r>
    </w:p>
    <w:p>
      <w:pPr>
        <w:rPr>
          <w:rFonts w:ascii="仿宋" w:hAnsi="仿宋" w:eastAsia="仿宋"/>
          <w:sz w:val="32"/>
        </w:rPr>
      </w:pPr>
      <w:r>
        <w:rPr>
          <w:rFonts w:hint="eastAsia" w:ascii="仿宋" w:hAnsi="仿宋" w:eastAsia="仿宋"/>
          <w:sz w:val="32"/>
        </w:rPr>
        <w:t>十、其他重要事项情况说明</w:t>
      </w:r>
    </w:p>
    <w:p>
      <w:pPr>
        <w:rPr>
          <w:rFonts w:ascii="黑体" w:hAnsi="黑体" w:eastAsia="黑体"/>
          <w:sz w:val="32"/>
        </w:rPr>
      </w:pPr>
      <w:r>
        <w:rPr>
          <w:rFonts w:hint="eastAsia" w:ascii="黑体" w:hAnsi="黑体" w:eastAsia="黑体"/>
          <w:sz w:val="32"/>
        </w:rPr>
        <w:t>第四部分  名词解释</w:t>
      </w:r>
    </w:p>
    <w:p>
      <w:pPr>
        <w:rPr>
          <w:rFonts w:ascii="仿宋" w:hAnsi="仿宋" w:eastAsia="仿宋"/>
          <w:sz w:val="32"/>
        </w:rPr>
      </w:pPr>
    </w:p>
    <w:p>
      <w:pPr>
        <w:rPr>
          <w:rFonts w:ascii="仿宋" w:hAnsi="仿宋" w:eastAsia="仿宋"/>
          <w:sz w:val="32"/>
        </w:rPr>
      </w:pPr>
    </w:p>
    <w:p>
      <w:pPr>
        <w:rPr>
          <w:rFonts w:ascii="仿宋" w:hAnsi="仿宋" w:eastAsia="仿宋"/>
          <w:sz w:val="32"/>
        </w:rPr>
      </w:pPr>
    </w:p>
    <w:p>
      <w:pPr>
        <w:jc w:val="center"/>
        <w:rPr>
          <w:rFonts w:ascii="黑体" w:hAnsi="黑体" w:eastAsia="黑体"/>
          <w:sz w:val="32"/>
        </w:rPr>
      </w:pPr>
    </w:p>
    <w:p>
      <w:pPr>
        <w:jc w:val="center"/>
        <w:rPr>
          <w:rFonts w:ascii="仿宋" w:hAnsi="仿宋" w:eastAsia="仿宋"/>
          <w:sz w:val="32"/>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r>
        <w:rPr>
          <w:rFonts w:hint="eastAsia" w:ascii="方正小标宋简体" w:hAnsi="方正小标宋简体" w:eastAsia="方正小标宋简体"/>
          <w:sz w:val="44"/>
        </w:rPr>
        <w:t>第一部分  部门概况</w:t>
      </w:r>
    </w:p>
    <w:p>
      <w:pPr>
        <w:jc w:val="center"/>
        <w:rPr>
          <w:rFonts w:ascii="黑体" w:hAnsi="黑体" w:eastAsia="黑体"/>
          <w:sz w:val="32"/>
        </w:rPr>
      </w:pPr>
    </w:p>
    <w:p>
      <w:pPr>
        <w:rPr>
          <w:rFonts w:ascii="黑体" w:hAnsi="黑体" w:eastAsia="黑体"/>
          <w:sz w:val="32"/>
        </w:rPr>
      </w:pPr>
      <w:r>
        <w:rPr>
          <w:rFonts w:hint="eastAsia" w:ascii="黑体" w:hAnsi="黑体" w:eastAsia="黑体"/>
          <w:sz w:val="32"/>
        </w:rPr>
        <w:t xml:space="preserve">    一、部门职责</w:t>
      </w:r>
    </w:p>
    <w:p>
      <w:pP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1、铁东区少年儿童体育学校是在九年义务教育阶段培养少年儿童体育专项运动技能的体育学校。</w:t>
      </w:r>
    </w:p>
    <w:p>
      <w:pP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2、具有为国家和社会培养、输送具有良好思想品德和文化素质的体育后备人才，以具有体育专业运动技能的体育骨干等。</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sz w:val="32"/>
        </w:rPr>
      </w:pPr>
      <w:r>
        <w:rPr>
          <w:rFonts w:hint="eastAsia" w:ascii="仿宋" w:hAnsi="仿宋" w:eastAsia="仿宋"/>
          <w:sz w:val="32"/>
        </w:rPr>
        <w:t>3、负责在全区中、小学校内选拔培养及训练体育专项运动技能后备人才。</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 w:hAnsi="仿宋" w:eastAsia="仿宋"/>
          <w:sz w:val="32"/>
        </w:rPr>
      </w:pPr>
      <w:r>
        <w:rPr>
          <w:rFonts w:hint="eastAsia" w:ascii="仿宋" w:hAnsi="仿宋" w:eastAsia="仿宋"/>
          <w:sz w:val="32"/>
        </w:rPr>
        <w:t>4、负责为上级各类大中专院校和专业队输送优秀体育专项运动技能后备人才。</w:t>
      </w:r>
    </w:p>
    <w:p>
      <w:pPr>
        <w:widowControl w:val="0"/>
        <w:wordWrap/>
        <w:adjustRightInd/>
        <w:snapToGrid/>
        <w:spacing w:before="0" w:after="0" w:line="240" w:lineRule="auto"/>
        <w:ind w:left="0" w:leftChars="0" w:right="0" w:firstLine="640" w:firstLineChars="200"/>
        <w:jc w:val="both"/>
        <w:textAlignment w:val="auto"/>
        <w:outlineLvl w:val="9"/>
        <w:rPr>
          <w:rFonts w:ascii="仿宋" w:hAnsi="仿宋" w:eastAsia="仿宋"/>
          <w:sz w:val="32"/>
        </w:rPr>
      </w:pPr>
      <w:r>
        <w:rPr>
          <w:rFonts w:hint="eastAsia" w:ascii="仿宋" w:hAnsi="仿宋" w:eastAsia="仿宋"/>
          <w:sz w:val="32"/>
        </w:rPr>
        <w:t>5、负责组织全区优秀运动员代表我区参加各项目、各级别的比赛。</w:t>
      </w:r>
    </w:p>
    <w:p>
      <w:pPr>
        <w:numPr>
          <w:ilvl w:val="0"/>
          <w:numId w:val="1"/>
        </w:numPr>
        <w:ind w:firstLine="640" w:firstLineChars="200"/>
        <w:rPr>
          <w:rFonts w:ascii="黑体" w:hAnsi="黑体" w:eastAsia="黑体"/>
          <w:sz w:val="32"/>
        </w:rPr>
      </w:pPr>
      <w:r>
        <w:rPr>
          <w:rFonts w:hint="eastAsia" w:ascii="黑体" w:hAnsi="黑体" w:eastAsia="黑体"/>
          <w:sz w:val="32"/>
        </w:rPr>
        <w:t>机构设置及部门决算单位构成</w:t>
      </w:r>
    </w:p>
    <w:p>
      <w:pPr>
        <w:ind w:firstLine="640" w:firstLineChars="200"/>
        <w:rPr>
          <w:rFonts w:hint="eastAsia" w:ascii="仿宋" w:hAnsi="仿宋" w:eastAsia="仿宋"/>
          <w:sz w:val="32"/>
          <w:lang w:val="en-US" w:eastAsia="zh-CN"/>
        </w:rPr>
      </w:pPr>
      <w:r>
        <w:rPr>
          <w:rFonts w:hint="eastAsia" w:ascii="仿宋" w:hAnsi="仿宋" w:eastAsia="仿宋"/>
          <w:sz w:val="32"/>
          <w:lang w:val="en-US" w:eastAsia="zh-CN"/>
        </w:rPr>
        <w:t>纳入四平市</w:t>
      </w:r>
      <w:r>
        <w:rPr>
          <w:rFonts w:hint="eastAsia" w:ascii="仿宋_GB2312" w:eastAsia="仿宋_GB2312"/>
          <w:sz w:val="32"/>
          <w:szCs w:val="32"/>
        </w:rPr>
        <w:t>铁东区少年儿童体育学校</w:t>
      </w:r>
      <w:r>
        <w:rPr>
          <w:rFonts w:hint="eastAsia" w:ascii="仿宋" w:hAnsi="仿宋" w:eastAsia="仿宋"/>
          <w:sz w:val="32"/>
          <w:lang w:val="en-US" w:eastAsia="zh-CN"/>
        </w:rPr>
        <w:t>2015年度部门决算编制范围的单位包括：</w:t>
      </w:r>
    </w:p>
    <w:p>
      <w:pPr>
        <w:ind w:firstLine="640" w:firstLineChars="200"/>
        <w:rPr>
          <w:rFonts w:hint="eastAsia" w:ascii="仿宋" w:hAnsi="仿宋" w:eastAsia="仿宋"/>
          <w:sz w:val="32"/>
          <w:lang w:val="en-US" w:eastAsia="zh-CN"/>
        </w:rPr>
      </w:pPr>
      <w:r>
        <w:rPr>
          <w:rFonts w:hint="eastAsia" w:ascii="仿宋" w:hAnsi="仿宋" w:eastAsia="仿宋"/>
          <w:sz w:val="32"/>
          <w:lang w:val="en-US" w:eastAsia="zh-CN"/>
        </w:rPr>
        <w:t>1.四平市</w:t>
      </w:r>
      <w:r>
        <w:rPr>
          <w:rFonts w:hint="eastAsia" w:ascii="仿宋_GB2312" w:eastAsia="仿宋_GB2312"/>
          <w:sz w:val="32"/>
          <w:szCs w:val="32"/>
        </w:rPr>
        <w:t>铁东区少年儿童体育学校</w:t>
      </w:r>
      <w:r>
        <w:rPr>
          <w:rFonts w:hint="eastAsia" w:ascii="仿宋" w:hAnsi="仿宋" w:eastAsia="仿宋"/>
          <w:sz w:val="32"/>
          <w:lang w:val="en-US" w:eastAsia="zh-CN"/>
        </w:rPr>
        <w:t>本级</w:t>
      </w:r>
    </w:p>
    <w:p>
      <w:pPr>
        <w:numPr>
          <w:ilvl w:val="0"/>
          <w:numId w:val="0"/>
        </w:numPr>
        <w:rPr>
          <w:rFonts w:hint="eastAsia" w:ascii="仿宋" w:hAnsi="仿宋" w:eastAsia="仿宋" w:cs="仿宋"/>
          <w:sz w:val="32"/>
        </w:rPr>
      </w:pPr>
      <w:r>
        <w:rPr>
          <w:rFonts w:hint="eastAsia" w:ascii="仿宋" w:hAnsi="仿宋" w:eastAsia="仿宋"/>
          <w:sz w:val="32"/>
          <w:lang w:val="en-US" w:eastAsia="zh-CN"/>
        </w:rPr>
        <w:t xml:space="preserve">    </w:t>
      </w:r>
      <w:r>
        <w:rPr>
          <w:rFonts w:hint="eastAsia" w:ascii="仿宋" w:hAnsi="仿宋" w:eastAsia="仿宋"/>
          <w:sz w:val="32"/>
        </w:rPr>
        <w:t>201</w:t>
      </w:r>
      <w:r>
        <w:rPr>
          <w:rFonts w:hint="eastAsia" w:ascii="仿宋" w:hAnsi="仿宋" w:eastAsia="仿宋"/>
          <w:sz w:val="32"/>
          <w:lang w:val="en-US" w:eastAsia="zh-CN"/>
        </w:rPr>
        <w:t>7</w:t>
      </w:r>
      <w:r>
        <w:rPr>
          <w:rFonts w:hint="eastAsia" w:ascii="仿宋" w:hAnsi="仿宋" w:eastAsia="仿宋"/>
          <w:sz w:val="32"/>
        </w:rPr>
        <w:t>年实有人员</w:t>
      </w:r>
      <w:r>
        <w:rPr>
          <w:rFonts w:hint="eastAsia" w:ascii="仿宋" w:hAnsi="仿宋" w:eastAsia="仿宋"/>
          <w:sz w:val="32"/>
          <w:lang w:val="en-US" w:eastAsia="zh-CN"/>
        </w:rPr>
        <w:t>6</w:t>
      </w:r>
      <w:r>
        <w:rPr>
          <w:rFonts w:hint="eastAsia" w:ascii="仿宋" w:hAnsi="仿宋" w:eastAsia="仿宋"/>
          <w:sz w:val="32"/>
        </w:rPr>
        <w:t>人，其中：在职人员</w:t>
      </w:r>
      <w:r>
        <w:rPr>
          <w:rFonts w:hint="eastAsia" w:ascii="仿宋" w:hAnsi="仿宋" w:eastAsia="仿宋"/>
          <w:sz w:val="32"/>
          <w:lang w:val="en-US" w:eastAsia="zh-CN"/>
        </w:rPr>
        <w:t>4</w:t>
      </w:r>
      <w:r>
        <w:rPr>
          <w:rFonts w:hint="eastAsia" w:ascii="仿宋" w:hAnsi="仿宋" w:eastAsia="仿宋"/>
          <w:sz w:val="32"/>
        </w:rPr>
        <w:t>人，离退休人员</w:t>
      </w:r>
      <w:r>
        <w:rPr>
          <w:rFonts w:hint="eastAsia" w:ascii="仿宋" w:hAnsi="仿宋" w:eastAsia="仿宋"/>
          <w:sz w:val="32"/>
          <w:lang w:val="en-US" w:eastAsia="zh-CN"/>
        </w:rPr>
        <w:t>2</w:t>
      </w:r>
      <w:r>
        <w:rPr>
          <w:rFonts w:hint="eastAsia" w:ascii="仿宋" w:hAnsi="仿宋" w:eastAsia="仿宋"/>
          <w:sz w:val="32"/>
        </w:rPr>
        <w:t>人。</w:t>
      </w:r>
    </w:p>
    <w:p>
      <w:pPr>
        <w:jc w:val="both"/>
        <w:rPr>
          <w:rFonts w:ascii="方正小标宋简体" w:hAnsi="方正小标宋简体" w:eastAsia="方正小标宋简体"/>
          <w:sz w:val="44"/>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第二部分 2017年度部门决算表</w:t>
      </w:r>
    </w:p>
    <w:p>
      <w:pPr>
        <w:jc w:val="center"/>
        <w:rPr>
          <w:rFonts w:ascii="方正小标宋简体" w:hAnsi="方正小标宋简体" w:eastAsia="方正小标宋简体"/>
          <w:sz w:val="44"/>
        </w:rPr>
      </w:pPr>
    </w:p>
    <w:p>
      <w:pPr>
        <w:numPr>
          <w:ilvl w:val="0"/>
          <w:numId w:val="0"/>
        </w:numPr>
        <w:jc w:val="both"/>
        <w:rPr>
          <w:rFonts w:ascii="黑体" w:hAnsi="黑体" w:eastAsia="黑体"/>
          <w:sz w:val="32"/>
        </w:rPr>
      </w:pPr>
    </w:p>
    <w:p>
      <w:pPr>
        <w:numPr>
          <w:ilvl w:val="0"/>
          <w:numId w:val="2"/>
        </w:numPr>
        <w:ind w:firstLine="640" w:firstLineChars="200"/>
        <w:jc w:val="center"/>
        <w:rPr>
          <w:rFonts w:ascii="黑体" w:hAnsi="黑体" w:eastAsia="黑体"/>
          <w:sz w:val="32"/>
        </w:rPr>
      </w:pPr>
      <w:r>
        <w:rPr>
          <w:rFonts w:hint="eastAsia" w:ascii="黑体" w:hAnsi="黑体" w:eastAsia="黑体"/>
          <w:sz w:val="32"/>
        </w:rPr>
        <w:t>收入支出决算总表</w:t>
      </w:r>
    </w:p>
    <w:p>
      <w:pPr>
        <w:ind w:left="-1275" w:leftChars="-607" w:right="-1758" w:rightChars="-837"/>
        <w:rPr>
          <w:rFonts w:ascii="黑体" w:hAnsi="黑体" w:eastAsia="黑体"/>
          <w:sz w:val="32"/>
        </w:rPr>
      </w:pPr>
      <w:bookmarkStart w:id="0" w:name="_MON_1594186002"/>
      <w:bookmarkEnd w:id="0"/>
      <w:r>
        <w:rPr>
          <w:rFonts w:ascii="黑体" w:hAnsi="黑体" w:eastAsia="黑体" w:cs="Times New Roman"/>
          <w:kern w:val="2"/>
          <w:sz w:val="32"/>
          <w:lang w:val="en-US" w:eastAsia="zh-CN" w:bidi="ar-SA"/>
        </w:rPr>
        <w:object>
          <v:shape id="_x0000_i1025" o:spt="75" type="#_x0000_t75" style="height:348.4pt;width:497.05pt;" o:ole="t" filled="f" o:preferrelative="t" stroked="f" coordsize="21600,21600">
            <v:path/>
            <v:fill on="f" focussize="0,0"/>
            <v:stroke on="f"/>
            <v:imagedata r:id="rId6" blacklevel="0f" o:title=""/>
            <o:lock v:ext="edit" aspectratio="t"/>
            <w10:wrap type="none"/>
            <w10:anchorlock/>
          </v:shape>
          <o:OLEObject Type="Embed" ProgID="Excel.Sheet.12" ShapeID="_x0000_i1025" DrawAspect="Content" ObjectID="_1468075725" r:id="rId5">
            <o:LockedField>false</o:LockedField>
          </o:OLEObject>
        </w:object>
      </w: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jc w:val="both"/>
        <w:rPr>
          <w:rFonts w:hint="eastAsia"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二、收入决算表</w:t>
      </w:r>
    </w:p>
    <w:p>
      <w:pPr>
        <w:ind w:leftChars="-675" w:hanging="1417" w:hangingChars="443"/>
        <w:rPr>
          <w:rFonts w:ascii="黑体" w:hAnsi="黑体" w:eastAsia="黑体"/>
          <w:sz w:val="32"/>
        </w:rPr>
      </w:pPr>
      <w:bookmarkStart w:id="1" w:name="_MON_1594188135"/>
      <w:bookmarkEnd w:id="1"/>
      <w:r>
        <w:rPr>
          <w:rFonts w:ascii="黑体" w:hAnsi="黑体" w:eastAsia="黑体" w:cs="Times New Roman"/>
          <w:kern w:val="2"/>
          <w:sz w:val="32"/>
          <w:lang w:val="en-US" w:eastAsia="zh-CN" w:bidi="ar-SA"/>
        </w:rPr>
        <w:object>
          <v:shape id="_x0000_i1026" o:spt="75" type="#_x0000_t75" style="height:499.35pt;width:490.45pt;" o:ole="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o:OLEObject Type="Embed" ProgID="Excel.Sheet.12" ShapeID="_x0000_i1026" DrawAspect="Content" ObjectID="_1468075726" r:id="rId7">
            <o:LockedField>false</o:LockedField>
          </o:OLEObject>
        </w:objec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ind w:firstLine="640" w:firstLineChars="200"/>
        <w:jc w:val="center"/>
        <w:rPr>
          <w:rFonts w:ascii="黑体" w:hAnsi="黑体" w:eastAsia="黑体"/>
          <w:sz w:val="32"/>
        </w:rPr>
      </w:pPr>
      <w:r>
        <w:rPr>
          <w:rFonts w:hint="eastAsia" w:ascii="黑体" w:hAnsi="黑体" w:eastAsia="黑体"/>
          <w:sz w:val="32"/>
        </w:rPr>
        <w:t>三、支出决算表</w:t>
      </w:r>
    </w:p>
    <w:p>
      <w:pPr>
        <w:ind w:left="-5" w:leftChars="-607" w:hanging="1270" w:hangingChars="397"/>
        <w:rPr>
          <w:rFonts w:ascii="黑体" w:hAnsi="黑体" w:eastAsia="黑体"/>
          <w:sz w:val="32"/>
        </w:rPr>
      </w:pPr>
      <w:bookmarkStart w:id="2" w:name="_MON_1594188124"/>
      <w:bookmarkEnd w:id="2"/>
      <w:r>
        <w:rPr>
          <w:rFonts w:ascii="黑体" w:hAnsi="黑体" w:eastAsia="黑体" w:cs="Times New Roman"/>
          <w:kern w:val="2"/>
          <w:sz w:val="32"/>
          <w:lang w:val="en-US" w:eastAsia="zh-CN" w:bidi="ar-SA"/>
        </w:rPr>
        <w:object>
          <v:shape id="_x0000_i1027" o:spt="75" type="#_x0000_t75" style="height:402.65pt;width:499.25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Excel.Sheet.12" ShapeID="_x0000_i1027" DrawAspect="Content" ObjectID="_1468075727" r:id="rId9">
            <o:LockedField>false</o:LockedField>
          </o:OLEObject>
        </w:object>
      </w: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四、财政拨款收入支出决算总表</w:t>
      </w:r>
    </w:p>
    <w:p>
      <w:pPr>
        <w:ind w:leftChars="-607" w:hanging="1273" w:hangingChars="398"/>
        <w:jc w:val="left"/>
        <w:rPr>
          <w:rFonts w:ascii="黑体" w:hAnsi="黑体" w:eastAsia="黑体"/>
          <w:sz w:val="32"/>
        </w:rPr>
      </w:pPr>
      <w:bookmarkStart w:id="3" w:name="_MON_1594188115"/>
      <w:bookmarkEnd w:id="3"/>
      <w:r>
        <w:rPr>
          <w:rFonts w:ascii="黑体" w:hAnsi="黑体" w:eastAsia="黑体" w:cs="Times New Roman"/>
          <w:kern w:val="2"/>
          <w:sz w:val="32"/>
          <w:lang w:val="en-US" w:eastAsia="zh-CN" w:bidi="ar-SA"/>
        </w:rPr>
        <w:object>
          <v:shape id="_x0000_i1028" o:spt="75" type="#_x0000_t75" style="height:385.3pt;width:486.35pt;" o:ole="t" filled="f" o:preferrelative="t" stroked="f" coordsize="21600,21600">
            <v:path/>
            <v:fill on="f" focussize="0,0"/>
            <v:stroke on="f"/>
            <v:imagedata r:id="rId12" blacklevel="0f" o:title=""/>
            <o:lock v:ext="edit" aspectratio="t"/>
            <w10:wrap type="none"/>
            <w10:anchorlock/>
          </v:shape>
          <o:OLEObject Type="Embed" ProgID="Excel.Sheet.12" ShapeID="_x0000_i1028" DrawAspect="Content" ObjectID="_1468075728" r:id="rId11">
            <o:LockedField>false</o:LockedField>
          </o:OLEObject>
        </w:object>
      </w:r>
    </w:p>
    <w:p>
      <w:pPr>
        <w:rPr>
          <w:rFonts w:eastAsia="仿宋_GB2312"/>
          <w:sz w:val="30"/>
          <w:szCs w:val="30"/>
        </w:rPr>
      </w:pPr>
    </w:p>
    <w:p>
      <w:pPr>
        <w:rPr>
          <w:rFonts w:eastAsia="仿宋_GB2312"/>
          <w:sz w:val="30"/>
          <w:szCs w:val="30"/>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ind w:firstLine="640" w:firstLineChars="200"/>
        <w:rPr>
          <w:rFonts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五、一般公共预算财政拨款支出决算表</w:t>
      </w:r>
    </w:p>
    <w:p>
      <w:pPr>
        <w:ind w:leftChars="-607" w:hanging="1273" w:hangingChars="398"/>
        <w:rPr>
          <w:rFonts w:ascii="仿宋" w:hAnsi="仿宋" w:eastAsia="仿宋"/>
          <w:sz w:val="32"/>
        </w:rPr>
      </w:pPr>
      <w:bookmarkStart w:id="4" w:name="_MON_1594188102"/>
      <w:bookmarkEnd w:id="4"/>
      <w:r>
        <w:rPr>
          <w:rFonts w:ascii="仿宋" w:hAnsi="仿宋" w:eastAsia="仿宋" w:cs="Times New Roman"/>
          <w:kern w:val="2"/>
          <w:sz w:val="32"/>
          <w:lang w:val="en-US" w:eastAsia="zh-CN" w:bidi="ar-SA"/>
        </w:rPr>
        <w:object>
          <v:shape id="_x0000_i1029" o:spt="75" type="#_x0000_t75" style="height:492.6pt;width:472.55pt;" o:ole="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o:OLEObject Type="Embed" ProgID="Excel.Sheet.12" ShapeID="_x0000_i1029" DrawAspect="Content" ObjectID="_1468075729" r:id="rId13">
            <o:LockedField>false</o:LockedField>
          </o:OLEObject>
        </w:object>
      </w:r>
    </w:p>
    <w:p>
      <w:pPr>
        <w:rPr>
          <w:rFonts w:ascii="仿宋" w:hAnsi="仿宋" w:eastAsia="仿宋"/>
          <w:sz w:val="32"/>
        </w:rPr>
      </w:pPr>
    </w:p>
    <w:p>
      <w:pPr>
        <w:ind w:firstLine="640" w:firstLineChars="200"/>
        <w:jc w:val="center"/>
        <w:rPr>
          <w:rFonts w:hint="eastAsia" w:ascii="黑体" w:hAnsi="黑体" w:eastAsia="黑体"/>
          <w:sz w:val="32"/>
        </w:rPr>
      </w:pPr>
    </w:p>
    <w:p>
      <w:pPr>
        <w:ind w:firstLine="640" w:firstLineChars="200"/>
        <w:jc w:val="center"/>
        <w:rPr>
          <w:rFonts w:hint="eastAsia" w:ascii="黑体" w:hAnsi="黑体" w:eastAsia="黑体"/>
          <w:sz w:val="32"/>
        </w:rPr>
      </w:pPr>
    </w:p>
    <w:p>
      <w:pPr>
        <w:ind w:firstLine="640" w:firstLineChars="200"/>
        <w:jc w:val="center"/>
        <w:rPr>
          <w:rFonts w:hint="eastAsia" w:ascii="黑体" w:hAnsi="黑体" w:eastAsia="黑体"/>
          <w:sz w:val="32"/>
        </w:rPr>
      </w:pPr>
    </w:p>
    <w:p>
      <w:pPr>
        <w:ind w:firstLine="640" w:firstLineChars="200"/>
        <w:jc w:val="center"/>
        <w:rPr>
          <w:rFonts w:hint="eastAsia"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六、一般公共预算财政拨款基本支出决算表</w:t>
      </w:r>
    </w:p>
    <w:p>
      <w:pPr>
        <w:ind w:leftChars="-607" w:hanging="1273" w:hangingChars="398"/>
        <w:rPr>
          <w:rFonts w:ascii="仿宋" w:hAnsi="仿宋" w:eastAsia="仿宋"/>
          <w:sz w:val="32"/>
        </w:rPr>
      </w:pPr>
      <w:bookmarkStart w:id="5" w:name="_MON_1594187518"/>
      <w:bookmarkEnd w:id="5"/>
      <w:r>
        <w:rPr>
          <w:rFonts w:ascii="仿宋" w:hAnsi="仿宋" w:eastAsia="仿宋" w:cs="Times New Roman"/>
          <w:kern w:val="2"/>
          <w:sz w:val="32"/>
          <w:lang w:val="en-US" w:eastAsia="zh-CN" w:bidi="ar-SA"/>
        </w:rPr>
        <w:object>
          <v:shape id="_x0000_i1030" o:spt="75" type="#_x0000_t75" style="height:600.35pt;width:539.45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Excel.Sheet.12" ShapeID="_x0000_i1030" DrawAspect="Content" ObjectID="_1468075730" r:id="rId15">
            <o:LockedField>false</o:LockedField>
          </o:OLEObject>
        </w:object>
      </w:r>
    </w:p>
    <w:p>
      <w:pPr>
        <w:rPr>
          <w:rFonts w:ascii="仿宋" w:hAnsi="仿宋" w:eastAsia="仿宋"/>
          <w:sz w:val="32"/>
        </w:rPr>
      </w:pPr>
    </w:p>
    <w:p>
      <w:pPr>
        <w:rPr>
          <w:rFonts w:ascii="黑体" w:hAnsi="黑体" w:eastAsia="黑体"/>
          <w:sz w:val="32"/>
        </w:rPr>
      </w:pPr>
      <w:r>
        <w:rPr>
          <w:rFonts w:hint="eastAsia" w:ascii="黑体" w:hAnsi="黑体" w:eastAsia="黑体"/>
          <w:sz w:val="32"/>
        </w:rPr>
        <w:t xml:space="preserve">    七、一般公共预算财政拨款“三公”经费支出决算表</w:t>
      </w:r>
    </w:p>
    <w:p>
      <w:pPr>
        <w:ind w:leftChars="-607" w:hanging="1273" w:hangingChars="398"/>
        <w:rPr>
          <w:rFonts w:ascii="仿宋" w:hAnsi="仿宋" w:eastAsia="仿宋"/>
          <w:sz w:val="32"/>
        </w:rPr>
      </w:pPr>
      <w:bookmarkStart w:id="6" w:name="_MON_1594187571"/>
      <w:bookmarkEnd w:id="6"/>
      <w:r>
        <w:rPr>
          <w:rFonts w:ascii="仿宋" w:hAnsi="仿宋" w:eastAsia="仿宋" w:cs="Times New Roman"/>
          <w:kern w:val="2"/>
          <w:sz w:val="32"/>
          <w:lang w:val="en-US" w:eastAsia="zh-CN" w:bidi="ar-SA"/>
        </w:rPr>
        <w:object>
          <v:shape id="_x0000_i1031" o:spt="75" type="#_x0000_t75" style="height:181pt;width:528.05pt;"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o:OLEObject Type="Embed" ProgID="Excel.Sheet.12" ShapeID="_x0000_i1031" DrawAspect="Content" ObjectID="_1468075731" r:id="rId17">
            <o:LockedField>false</o:LockedField>
          </o:OLEObject>
        </w:object>
      </w: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firstLine="640" w:firstLineChars="200"/>
        <w:rPr>
          <w:rFonts w:ascii="黑体" w:hAnsi="黑体" w:eastAsia="黑体"/>
          <w:sz w:val="32"/>
        </w:rPr>
      </w:pPr>
      <w:r>
        <w:rPr>
          <w:rFonts w:hint="eastAsia" w:ascii="黑体" w:hAnsi="黑体" w:eastAsia="黑体"/>
          <w:sz w:val="32"/>
        </w:rPr>
        <w:t xml:space="preserve"> 八、政府性基金预算财政拨款收入支出决算表</w:t>
      </w:r>
    </w:p>
    <w:p>
      <w:pPr>
        <w:ind w:leftChars="-607" w:hanging="1273" w:hangingChars="398"/>
        <w:rPr>
          <w:rFonts w:ascii="黑体" w:hAnsi="黑体" w:eastAsia="黑体"/>
          <w:sz w:val="32"/>
        </w:rPr>
      </w:pPr>
      <w:bookmarkStart w:id="7" w:name="_MON_1594187823"/>
      <w:bookmarkEnd w:id="7"/>
      <w:r>
        <w:rPr>
          <w:rFonts w:ascii="黑体" w:hAnsi="黑体" w:eastAsia="黑体" w:cs="Times New Roman"/>
          <w:kern w:val="2"/>
          <w:sz w:val="32"/>
          <w:lang w:val="en-US" w:eastAsia="zh-CN" w:bidi="ar-SA"/>
        </w:rPr>
        <w:object>
          <v:shape id="_x0000_i1032" o:spt="75" type="#_x0000_t75" style="height:288.75pt;width:567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Excel.Sheet.12" ShapeID="_x0000_i1032" DrawAspect="Content" ObjectID="_1468075732" r:id="rId19">
            <o:LockedField>false</o:LockedField>
          </o:OLEObject>
        </w:object>
      </w:r>
    </w:p>
    <w:p>
      <w:pPr>
        <w:rPr>
          <w:rFonts w:ascii="黑体" w:hAnsi="黑体" w:eastAsia="黑体"/>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第三部分 2017年度部门决算情况说明</w:t>
      </w:r>
    </w:p>
    <w:p>
      <w:pPr>
        <w:rPr>
          <w:rFonts w:ascii="仿宋" w:hAnsi="仿宋" w:eastAsia="仿宋"/>
          <w:sz w:val="32"/>
        </w:rPr>
      </w:pP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pPr>
        <w:rPr>
          <w:rFonts w:ascii="仿宋" w:hAnsi="仿宋" w:eastAsia="仿宋"/>
          <w:sz w:val="32"/>
          <w:szCs w:val="30"/>
          <w:highlight w:val="none"/>
        </w:rPr>
      </w:pPr>
      <w:r>
        <w:rPr>
          <w:rFonts w:hint="eastAsia" w:ascii="仿宋" w:hAnsi="仿宋" w:eastAsia="仿宋"/>
          <w:sz w:val="32"/>
        </w:rPr>
        <w:t xml:space="preserve">    2017年度收</w:t>
      </w:r>
      <w:r>
        <w:rPr>
          <w:rFonts w:hint="eastAsia" w:ascii="仿宋" w:hAnsi="仿宋" w:eastAsia="仿宋"/>
          <w:sz w:val="32"/>
          <w:lang w:eastAsia="zh-CN"/>
        </w:rPr>
        <w:t>入</w:t>
      </w:r>
      <w:r>
        <w:rPr>
          <w:rFonts w:hint="eastAsia" w:ascii="仿宋" w:hAnsi="仿宋" w:eastAsia="仿宋"/>
          <w:sz w:val="32"/>
        </w:rPr>
        <w:t>总计</w:t>
      </w:r>
      <w:r>
        <w:rPr>
          <w:rFonts w:hint="eastAsia" w:ascii="仿宋" w:hAnsi="仿宋" w:eastAsia="仿宋"/>
          <w:sz w:val="32"/>
          <w:lang w:val="en-US" w:eastAsia="zh-CN"/>
        </w:rPr>
        <w:t>79.72</w:t>
      </w:r>
      <w:r>
        <w:rPr>
          <w:rFonts w:hint="eastAsia" w:ascii="仿宋" w:hAnsi="仿宋" w:eastAsia="仿宋"/>
          <w:sz w:val="32"/>
          <w:szCs w:val="30"/>
        </w:rPr>
        <w:t>万元</w:t>
      </w:r>
      <w:r>
        <w:rPr>
          <w:rFonts w:hint="eastAsia" w:ascii="仿宋" w:hAnsi="仿宋" w:eastAsia="仿宋"/>
          <w:sz w:val="32"/>
          <w:szCs w:val="30"/>
          <w:lang w:eastAsia="zh-CN"/>
        </w:rPr>
        <w:t>，支出总计</w:t>
      </w:r>
      <w:r>
        <w:rPr>
          <w:rFonts w:hint="eastAsia" w:ascii="仿宋" w:hAnsi="仿宋" w:eastAsia="仿宋"/>
          <w:sz w:val="32"/>
          <w:szCs w:val="30"/>
          <w:lang w:val="en-US" w:eastAsia="zh-CN"/>
        </w:rPr>
        <w:t>82.06万元</w:t>
      </w:r>
      <w:r>
        <w:rPr>
          <w:rFonts w:hint="eastAsia" w:ascii="仿宋" w:hAnsi="仿宋" w:eastAsia="仿宋"/>
          <w:sz w:val="32"/>
          <w:szCs w:val="30"/>
        </w:rPr>
        <w:t>。与2016年相比，收</w:t>
      </w:r>
      <w:r>
        <w:rPr>
          <w:rFonts w:hint="eastAsia" w:ascii="仿宋" w:hAnsi="仿宋" w:eastAsia="仿宋"/>
          <w:sz w:val="32"/>
          <w:szCs w:val="30"/>
          <w:lang w:eastAsia="zh-CN"/>
        </w:rPr>
        <w:t>入总计减少</w:t>
      </w:r>
      <w:r>
        <w:rPr>
          <w:rFonts w:hint="eastAsia" w:ascii="仿宋" w:hAnsi="仿宋" w:eastAsia="仿宋"/>
          <w:sz w:val="32"/>
          <w:szCs w:val="30"/>
          <w:lang w:val="en-US" w:eastAsia="zh-CN"/>
        </w:rPr>
        <w:t>145.77万，</w:t>
      </w:r>
      <w:r>
        <w:rPr>
          <w:rFonts w:hint="eastAsia" w:ascii="仿宋" w:hAnsi="仿宋" w:eastAsia="仿宋"/>
          <w:sz w:val="32"/>
          <w:szCs w:val="30"/>
        </w:rPr>
        <w:t>支</w:t>
      </w:r>
      <w:r>
        <w:rPr>
          <w:rFonts w:hint="eastAsia" w:ascii="仿宋" w:hAnsi="仿宋" w:eastAsia="仿宋"/>
          <w:sz w:val="32"/>
          <w:szCs w:val="30"/>
          <w:lang w:eastAsia="zh-CN"/>
        </w:rPr>
        <w:t>出</w:t>
      </w:r>
      <w:r>
        <w:rPr>
          <w:rFonts w:hint="eastAsia" w:ascii="仿宋" w:hAnsi="仿宋" w:eastAsia="仿宋"/>
          <w:sz w:val="32"/>
          <w:szCs w:val="30"/>
        </w:rPr>
        <w:t>总计</w:t>
      </w:r>
      <w:r>
        <w:rPr>
          <w:rFonts w:hint="eastAsia" w:ascii="仿宋" w:hAnsi="仿宋" w:eastAsia="仿宋"/>
          <w:sz w:val="32"/>
          <w:szCs w:val="30"/>
          <w:lang w:eastAsia="zh-CN"/>
        </w:rPr>
        <w:t>减少</w:t>
      </w:r>
      <w:r>
        <w:rPr>
          <w:rFonts w:hint="eastAsia" w:ascii="仿宋" w:hAnsi="仿宋" w:eastAsia="仿宋"/>
          <w:sz w:val="32"/>
          <w:szCs w:val="30"/>
          <w:lang w:val="en-US" w:eastAsia="zh-CN"/>
        </w:rPr>
        <w:t>15.58</w:t>
      </w:r>
      <w:r>
        <w:rPr>
          <w:rFonts w:hint="eastAsia" w:ascii="仿宋" w:hAnsi="仿宋" w:eastAsia="仿宋"/>
          <w:sz w:val="32"/>
          <w:szCs w:val="30"/>
        </w:rPr>
        <w:t>万元，</w:t>
      </w:r>
      <w:r>
        <w:rPr>
          <w:rFonts w:hint="eastAsia" w:ascii="仿宋" w:hAnsi="仿宋" w:eastAsia="仿宋"/>
          <w:sz w:val="32"/>
          <w:szCs w:val="30"/>
          <w:highlight w:val="none"/>
          <w:lang w:eastAsia="zh-CN"/>
        </w:rPr>
        <w:t>收入总计</w:t>
      </w:r>
      <w:r>
        <w:rPr>
          <w:rFonts w:hint="eastAsia" w:ascii="仿宋" w:hAnsi="仿宋" w:eastAsia="仿宋"/>
          <w:sz w:val="32"/>
          <w:szCs w:val="30"/>
          <w:highlight w:val="none"/>
        </w:rPr>
        <w:t>降低</w:t>
      </w:r>
      <w:r>
        <w:rPr>
          <w:rFonts w:hint="eastAsia" w:ascii="仿宋" w:hAnsi="仿宋" w:eastAsia="仿宋"/>
          <w:sz w:val="32"/>
          <w:szCs w:val="30"/>
          <w:highlight w:val="none"/>
          <w:lang w:val="en-US" w:eastAsia="zh-CN"/>
        </w:rPr>
        <w:t>64.65</w:t>
      </w:r>
      <w:r>
        <w:rPr>
          <w:rFonts w:hint="eastAsia" w:ascii="仿宋" w:hAnsi="仿宋" w:eastAsia="仿宋"/>
          <w:sz w:val="32"/>
          <w:szCs w:val="30"/>
          <w:highlight w:val="none"/>
        </w:rPr>
        <w:t>%</w:t>
      </w:r>
      <w:r>
        <w:rPr>
          <w:rFonts w:hint="eastAsia" w:ascii="仿宋" w:hAnsi="仿宋" w:eastAsia="仿宋"/>
          <w:sz w:val="32"/>
          <w:szCs w:val="30"/>
          <w:highlight w:val="none"/>
          <w:lang w:eastAsia="zh-CN"/>
        </w:rPr>
        <w:t>，支出总计降低</w:t>
      </w:r>
      <w:r>
        <w:rPr>
          <w:rFonts w:hint="eastAsia" w:ascii="仿宋" w:hAnsi="仿宋" w:eastAsia="仿宋"/>
          <w:sz w:val="32"/>
          <w:szCs w:val="30"/>
          <w:highlight w:val="none"/>
          <w:lang w:val="en-US" w:eastAsia="zh-CN"/>
        </w:rPr>
        <w:t>15.96%</w:t>
      </w:r>
      <w:r>
        <w:rPr>
          <w:rFonts w:hint="eastAsia" w:ascii="仿宋" w:hAnsi="仿宋" w:eastAsia="仿宋"/>
          <w:sz w:val="32"/>
          <w:szCs w:val="30"/>
          <w:highlight w:val="none"/>
        </w:rPr>
        <w:t>。主要原因：</w:t>
      </w:r>
      <w:r>
        <w:rPr>
          <w:rFonts w:hint="eastAsia" w:ascii="仿宋" w:hAnsi="仿宋" w:eastAsia="仿宋"/>
          <w:sz w:val="32"/>
          <w:szCs w:val="30"/>
          <w:highlight w:val="none"/>
          <w:lang w:eastAsia="zh-CN"/>
        </w:rPr>
        <w:t>本年专项资金收入减少</w:t>
      </w:r>
      <w:r>
        <w:rPr>
          <w:rFonts w:hint="eastAsia" w:ascii="仿宋" w:hAnsi="仿宋" w:eastAsia="仿宋"/>
          <w:sz w:val="32"/>
          <w:szCs w:val="30"/>
          <w:highlight w:val="none"/>
        </w:rPr>
        <w:t>。</w:t>
      </w:r>
    </w:p>
    <w:p>
      <w:pPr>
        <w:rPr>
          <w:rFonts w:ascii="仿宋" w:hAnsi="仿宋" w:eastAsia="仿宋"/>
          <w:sz w:val="32"/>
          <w:highlight w:val="none"/>
        </w:rPr>
      </w:pPr>
      <w:r>
        <w:rPr>
          <w:rFonts w:hint="eastAsia" w:ascii="仿宋" w:hAnsi="仿宋" w:eastAsia="仿宋"/>
          <w:sz w:val="32"/>
          <w:highlight w:val="none"/>
        </w:rPr>
        <w:t xml:space="preserve">    </w:t>
      </w:r>
      <w:r>
        <w:rPr>
          <w:rFonts w:hint="eastAsia" w:ascii="黑体" w:hAnsi="黑体" w:eastAsia="黑体"/>
          <w:sz w:val="32"/>
          <w:highlight w:val="none"/>
        </w:rPr>
        <w:t>二、</w:t>
      </w:r>
      <w:r>
        <w:rPr>
          <w:rFonts w:hint="eastAsia" w:ascii="黑体" w:hAnsi="黑体" w:eastAsia="黑体"/>
          <w:sz w:val="32"/>
          <w:szCs w:val="30"/>
          <w:highlight w:val="none"/>
        </w:rPr>
        <w:t>收入决算情况说明</w:t>
      </w:r>
    </w:p>
    <w:p>
      <w:pPr>
        <w:rPr>
          <w:rFonts w:ascii="仿宋" w:hAnsi="仿宋" w:eastAsia="仿宋"/>
          <w:sz w:val="32"/>
          <w:highlight w:val="none"/>
        </w:rPr>
      </w:pPr>
      <w:r>
        <w:rPr>
          <w:rFonts w:hint="eastAsia" w:ascii="仿宋" w:hAnsi="仿宋" w:eastAsia="仿宋"/>
          <w:sz w:val="32"/>
          <w:highlight w:val="none"/>
        </w:rPr>
        <w:t xml:space="preserve">    本年收入合计</w:t>
      </w:r>
      <w:r>
        <w:rPr>
          <w:rFonts w:hint="eastAsia" w:ascii="仿宋" w:hAnsi="仿宋" w:eastAsia="仿宋"/>
          <w:sz w:val="32"/>
          <w:highlight w:val="none"/>
          <w:lang w:val="en-US" w:eastAsia="zh-CN"/>
        </w:rPr>
        <w:t>79.72</w:t>
      </w:r>
      <w:r>
        <w:rPr>
          <w:rFonts w:hint="eastAsia" w:ascii="仿宋" w:hAnsi="仿宋" w:eastAsia="仿宋"/>
          <w:sz w:val="32"/>
          <w:highlight w:val="none"/>
        </w:rPr>
        <w:t>万元，其中：财政拨款收入</w:t>
      </w:r>
      <w:r>
        <w:rPr>
          <w:rFonts w:hint="eastAsia" w:ascii="仿宋" w:hAnsi="仿宋" w:eastAsia="仿宋"/>
          <w:sz w:val="32"/>
          <w:highlight w:val="none"/>
          <w:lang w:val="en-US" w:eastAsia="zh-CN"/>
        </w:rPr>
        <w:t>68.42</w:t>
      </w:r>
      <w:r>
        <w:rPr>
          <w:rFonts w:hint="eastAsia" w:ascii="仿宋" w:hAnsi="仿宋" w:eastAsia="仿宋"/>
          <w:sz w:val="32"/>
          <w:highlight w:val="none"/>
        </w:rPr>
        <w:t>万元，占</w:t>
      </w:r>
      <w:r>
        <w:rPr>
          <w:rFonts w:hint="eastAsia" w:ascii="仿宋" w:hAnsi="仿宋" w:eastAsia="仿宋"/>
          <w:sz w:val="32"/>
          <w:highlight w:val="none"/>
          <w:lang w:val="en-US" w:eastAsia="zh-CN"/>
        </w:rPr>
        <w:t>85.83</w:t>
      </w:r>
      <w:r>
        <w:rPr>
          <w:rFonts w:hint="eastAsia" w:ascii="仿宋" w:hAnsi="仿宋" w:eastAsia="仿宋"/>
          <w:sz w:val="32"/>
          <w:highlight w:val="none"/>
        </w:rPr>
        <w:t>%；其他收入</w:t>
      </w:r>
      <w:r>
        <w:rPr>
          <w:rFonts w:hint="eastAsia" w:ascii="仿宋" w:hAnsi="仿宋" w:eastAsia="仿宋"/>
          <w:sz w:val="32"/>
          <w:highlight w:val="none"/>
          <w:lang w:val="en-US" w:eastAsia="zh-CN"/>
        </w:rPr>
        <w:t>11.3</w:t>
      </w:r>
      <w:r>
        <w:rPr>
          <w:rFonts w:hint="eastAsia" w:ascii="仿宋" w:hAnsi="仿宋" w:eastAsia="仿宋"/>
          <w:sz w:val="32"/>
          <w:highlight w:val="none"/>
        </w:rPr>
        <w:t>万元，占</w:t>
      </w:r>
      <w:r>
        <w:rPr>
          <w:rFonts w:hint="eastAsia" w:ascii="仿宋" w:hAnsi="仿宋" w:eastAsia="仿宋"/>
          <w:sz w:val="32"/>
          <w:highlight w:val="none"/>
          <w:lang w:val="en-US" w:eastAsia="zh-CN"/>
        </w:rPr>
        <w:t>14.17</w:t>
      </w:r>
      <w:r>
        <w:rPr>
          <w:rFonts w:hint="eastAsia" w:ascii="仿宋" w:hAnsi="仿宋" w:eastAsia="仿宋"/>
          <w:sz w:val="32"/>
          <w:highlight w:val="none"/>
        </w:rPr>
        <w:t>%</w:t>
      </w:r>
      <w:r>
        <w:rPr>
          <w:rFonts w:hint="eastAsia" w:ascii="仿宋" w:hAnsi="仿宋" w:eastAsia="仿宋"/>
          <w:sz w:val="32"/>
          <w:szCs w:val="30"/>
          <w:highlight w:val="none"/>
        </w:rPr>
        <w:t>。</w:t>
      </w:r>
    </w:p>
    <w:p>
      <w:pPr>
        <w:rPr>
          <w:rFonts w:ascii="仿宋" w:hAnsi="仿宋" w:eastAsia="仿宋"/>
          <w:sz w:val="32"/>
          <w:highlight w:val="none"/>
        </w:rPr>
      </w:pPr>
      <w:r>
        <w:rPr>
          <w:rFonts w:hint="eastAsia" w:ascii="仿宋" w:hAnsi="仿宋" w:eastAsia="仿宋"/>
          <w:sz w:val="32"/>
          <w:highlight w:val="none"/>
        </w:rPr>
        <w:t xml:space="preserve">    </w:t>
      </w:r>
      <w:r>
        <w:rPr>
          <w:rFonts w:hint="eastAsia" w:ascii="黑体" w:hAnsi="黑体" w:eastAsia="黑体"/>
          <w:sz w:val="32"/>
          <w:highlight w:val="none"/>
        </w:rPr>
        <w:t>三、</w:t>
      </w:r>
      <w:r>
        <w:rPr>
          <w:rFonts w:hint="eastAsia" w:ascii="黑体" w:hAnsi="黑体" w:eastAsia="黑体"/>
          <w:sz w:val="32"/>
          <w:szCs w:val="30"/>
          <w:highlight w:val="none"/>
        </w:rPr>
        <w:t>支出决算情况说明</w:t>
      </w:r>
    </w:p>
    <w:p>
      <w:pPr>
        <w:rPr>
          <w:rFonts w:ascii="仿宋" w:hAnsi="仿宋" w:eastAsia="仿宋"/>
          <w:sz w:val="32"/>
          <w:highlight w:val="none"/>
        </w:rPr>
      </w:pPr>
      <w:r>
        <w:rPr>
          <w:rFonts w:hint="eastAsia" w:ascii="仿宋" w:hAnsi="仿宋" w:eastAsia="仿宋"/>
          <w:sz w:val="32"/>
          <w:highlight w:val="none"/>
        </w:rPr>
        <w:t xml:space="preserve">    本年支出合计</w:t>
      </w:r>
      <w:r>
        <w:rPr>
          <w:rFonts w:hint="eastAsia" w:ascii="仿宋" w:hAnsi="仿宋" w:eastAsia="仿宋"/>
          <w:sz w:val="32"/>
          <w:highlight w:val="none"/>
          <w:lang w:val="en-US" w:eastAsia="zh-CN"/>
        </w:rPr>
        <w:t>82.06</w:t>
      </w:r>
      <w:r>
        <w:rPr>
          <w:rFonts w:hint="eastAsia" w:ascii="仿宋" w:hAnsi="仿宋" w:eastAsia="仿宋"/>
          <w:sz w:val="32"/>
          <w:highlight w:val="none"/>
        </w:rPr>
        <w:t>万元，其中：基本支出</w:t>
      </w:r>
      <w:r>
        <w:rPr>
          <w:rFonts w:hint="eastAsia" w:ascii="仿宋" w:hAnsi="仿宋" w:eastAsia="仿宋"/>
          <w:sz w:val="32"/>
          <w:highlight w:val="none"/>
          <w:lang w:val="en-US" w:eastAsia="zh-CN"/>
        </w:rPr>
        <w:t>68.39</w:t>
      </w:r>
      <w:r>
        <w:rPr>
          <w:rFonts w:hint="eastAsia" w:ascii="仿宋" w:hAnsi="仿宋" w:eastAsia="仿宋"/>
          <w:sz w:val="32"/>
          <w:highlight w:val="none"/>
        </w:rPr>
        <w:t>万元，占</w:t>
      </w:r>
      <w:r>
        <w:rPr>
          <w:rFonts w:hint="eastAsia" w:ascii="仿宋" w:hAnsi="仿宋" w:eastAsia="仿宋"/>
          <w:sz w:val="32"/>
          <w:highlight w:val="none"/>
          <w:lang w:val="en-US" w:eastAsia="zh-CN"/>
        </w:rPr>
        <w:t>83.34</w:t>
      </w:r>
      <w:r>
        <w:rPr>
          <w:rFonts w:hint="eastAsia" w:ascii="仿宋" w:hAnsi="仿宋" w:eastAsia="仿宋"/>
          <w:sz w:val="32"/>
          <w:highlight w:val="none"/>
        </w:rPr>
        <w:t>%；项目支出</w:t>
      </w:r>
      <w:r>
        <w:rPr>
          <w:rFonts w:hint="eastAsia" w:ascii="仿宋" w:hAnsi="仿宋" w:eastAsia="仿宋"/>
          <w:sz w:val="32"/>
          <w:highlight w:val="none"/>
          <w:lang w:val="en-US" w:eastAsia="zh-CN"/>
        </w:rPr>
        <w:t>13.67</w:t>
      </w:r>
      <w:r>
        <w:rPr>
          <w:rFonts w:hint="eastAsia" w:ascii="仿宋" w:hAnsi="仿宋" w:eastAsia="仿宋"/>
          <w:sz w:val="32"/>
          <w:highlight w:val="none"/>
        </w:rPr>
        <w:t>万元，占</w:t>
      </w:r>
      <w:r>
        <w:rPr>
          <w:rFonts w:hint="eastAsia" w:ascii="仿宋" w:hAnsi="仿宋" w:eastAsia="仿宋"/>
          <w:sz w:val="32"/>
          <w:highlight w:val="none"/>
          <w:lang w:val="en-US" w:eastAsia="zh-CN"/>
        </w:rPr>
        <w:t>16.66</w:t>
      </w:r>
      <w:r>
        <w:rPr>
          <w:rFonts w:hint="eastAsia" w:ascii="仿宋" w:hAnsi="仿宋" w:eastAsia="仿宋"/>
          <w:sz w:val="32"/>
          <w:highlight w:val="none"/>
        </w:rPr>
        <w:t>%。基本支出中，人员经费</w:t>
      </w:r>
      <w:r>
        <w:rPr>
          <w:rFonts w:hint="eastAsia" w:ascii="仿宋" w:hAnsi="仿宋" w:eastAsia="仿宋"/>
          <w:sz w:val="32"/>
          <w:highlight w:val="none"/>
          <w:lang w:val="en-US" w:eastAsia="zh-CN"/>
        </w:rPr>
        <w:t>67.97</w:t>
      </w:r>
      <w:r>
        <w:rPr>
          <w:rFonts w:hint="eastAsia" w:ascii="仿宋" w:hAnsi="仿宋" w:eastAsia="仿宋"/>
          <w:sz w:val="32"/>
          <w:highlight w:val="none"/>
        </w:rPr>
        <w:t>万元，占</w:t>
      </w:r>
      <w:r>
        <w:rPr>
          <w:rFonts w:hint="eastAsia" w:ascii="仿宋" w:hAnsi="仿宋" w:eastAsia="仿宋"/>
          <w:sz w:val="32"/>
          <w:highlight w:val="none"/>
          <w:lang w:val="en-US" w:eastAsia="zh-CN"/>
        </w:rPr>
        <w:t>99.39</w:t>
      </w:r>
      <w:r>
        <w:rPr>
          <w:rFonts w:hint="eastAsia" w:ascii="仿宋" w:hAnsi="仿宋" w:eastAsia="仿宋"/>
          <w:sz w:val="32"/>
          <w:highlight w:val="none"/>
        </w:rPr>
        <w:t>%；公用经费</w:t>
      </w:r>
      <w:r>
        <w:rPr>
          <w:rFonts w:hint="eastAsia" w:ascii="仿宋" w:hAnsi="仿宋" w:eastAsia="仿宋"/>
          <w:sz w:val="32"/>
          <w:highlight w:val="none"/>
          <w:lang w:val="en-US" w:eastAsia="zh-CN"/>
        </w:rPr>
        <w:t>0.42</w:t>
      </w:r>
      <w:r>
        <w:rPr>
          <w:rFonts w:hint="eastAsia" w:ascii="仿宋" w:hAnsi="仿宋" w:eastAsia="仿宋"/>
          <w:sz w:val="32"/>
          <w:highlight w:val="none"/>
        </w:rPr>
        <w:t>万元，占</w:t>
      </w:r>
      <w:r>
        <w:rPr>
          <w:rFonts w:hint="eastAsia" w:ascii="仿宋" w:hAnsi="仿宋" w:eastAsia="仿宋"/>
          <w:sz w:val="32"/>
          <w:highlight w:val="none"/>
          <w:lang w:val="en-US" w:eastAsia="zh-CN"/>
        </w:rPr>
        <w:t>0.61</w:t>
      </w:r>
      <w:r>
        <w:rPr>
          <w:rFonts w:hint="eastAsia" w:ascii="仿宋" w:hAnsi="仿宋" w:eastAsia="仿宋"/>
          <w:sz w:val="32"/>
          <w:highlight w:val="none"/>
        </w:rPr>
        <w:t>%</w:t>
      </w:r>
      <w:r>
        <w:rPr>
          <w:rFonts w:hint="eastAsia" w:ascii="仿宋" w:hAnsi="仿宋" w:eastAsia="仿宋"/>
          <w:sz w:val="32"/>
          <w:szCs w:val="30"/>
          <w:highlight w:val="none"/>
        </w:rPr>
        <w:t>。</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pPr>
        <w:rPr>
          <w:rFonts w:ascii="仿宋" w:hAnsi="仿宋" w:eastAsia="仿宋"/>
          <w:sz w:val="32"/>
          <w:szCs w:val="30"/>
        </w:rPr>
      </w:pPr>
      <w:r>
        <w:rPr>
          <w:rFonts w:hint="eastAsia" w:ascii="仿宋" w:hAnsi="仿宋" w:eastAsia="仿宋"/>
          <w:sz w:val="32"/>
        </w:rPr>
        <w:t xml:space="preserve">    </w:t>
      </w:r>
      <w:r>
        <w:rPr>
          <w:rFonts w:hint="eastAsia" w:ascii="仿宋" w:hAnsi="仿宋" w:eastAsia="仿宋"/>
          <w:sz w:val="32"/>
          <w:szCs w:val="30"/>
        </w:rPr>
        <w:t>2017年度财政拨款收、支总计各</w:t>
      </w:r>
      <w:r>
        <w:rPr>
          <w:rFonts w:hint="eastAsia" w:ascii="仿宋" w:hAnsi="仿宋" w:eastAsia="仿宋"/>
          <w:sz w:val="32"/>
          <w:szCs w:val="30"/>
          <w:lang w:val="en-US" w:eastAsia="zh-CN"/>
        </w:rPr>
        <w:t>68.42万元和69.58</w:t>
      </w:r>
      <w:r>
        <w:rPr>
          <w:rFonts w:hint="eastAsia" w:ascii="仿宋" w:hAnsi="仿宋" w:eastAsia="仿宋"/>
          <w:sz w:val="32"/>
          <w:szCs w:val="30"/>
        </w:rPr>
        <w:t>万元，与2016年相比，财政拨款收</w:t>
      </w:r>
      <w:r>
        <w:rPr>
          <w:rFonts w:hint="eastAsia" w:ascii="仿宋" w:hAnsi="仿宋" w:eastAsia="仿宋"/>
          <w:sz w:val="32"/>
          <w:szCs w:val="30"/>
          <w:lang w:eastAsia="zh-CN"/>
        </w:rPr>
        <w:t>入总计增加</w:t>
      </w:r>
      <w:r>
        <w:rPr>
          <w:rFonts w:hint="eastAsia" w:ascii="仿宋" w:hAnsi="仿宋" w:eastAsia="仿宋"/>
          <w:sz w:val="32"/>
          <w:szCs w:val="30"/>
          <w:lang w:val="en-US" w:eastAsia="zh-CN"/>
        </w:rPr>
        <w:t>5.69万，增长9.07%，</w:t>
      </w:r>
      <w:r>
        <w:rPr>
          <w:rFonts w:hint="eastAsia" w:ascii="仿宋" w:hAnsi="仿宋" w:eastAsia="仿宋"/>
          <w:sz w:val="32"/>
          <w:szCs w:val="30"/>
        </w:rPr>
        <w:t>支</w:t>
      </w:r>
      <w:r>
        <w:rPr>
          <w:rFonts w:hint="eastAsia" w:ascii="仿宋" w:hAnsi="仿宋" w:eastAsia="仿宋"/>
          <w:sz w:val="32"/>
          <w:szCs w:val="30"/>
          <w:lang w:eastAsia="zh-CN"/>
        </w:rPr>
        <w:t>出</w:t>
      </w:r>
      <w:r>
        <w:rPr>
          <w:rFonts w:hint="eastAsia" w:ascii="仿宋" w:hAnsi="仿宋" w:eastAsia="仿宋"/>
          <w:sz w:val="32"/>
          <w:szCs w:val="30"/>
        </w:rPr>
        <w:t>总计</w:t>
      </w:r>
      <w:r>
        <w:rPr>
          <w:rFonts w:hint="eastAsia" w:ascii="仿宋" w:hAnsi="仿宋" w:eastAsia="仿宋"/>
          <w:sz w:val="32"/>
          <w:szCs w:val="30"/>
          <w:lang w:eastAsia="zh-CN"/>
        </w:rPr>
        <w:t>减少</w:t>
      </w:r>
      <w:r>
        <w:rPr>
          <w:rFonts w:hint="eastAsia" w:ascii="仿宋" w:hAnsi="仿宋" w:eastAsia="仿宋"/>
          <w:sz w:val="32"/>
          <w:szCs w:val="30"/>
          <w:lang w:val="en-US" w:eastAsia="zh-CN"/>
        </w:rPr>
        <w:t>1</w:t>
      </w:r>
      <w:r>
        <w:rPr>
          <w:rFonts w:hint="eastAsia" w:ascii="仿宋" w:hAnsi="仿宋" w:eastAsia="仿宋"/>
          <w:sz w:val="32"/>
          <w:szCs w:val="30"/>
          <w:highlight w:val="none"/>
          <w:lang w:val="en-US" w:eastAsia="zh-CN"/>
        </w:rPr>
        <w:t>.92</w:t>
      </w:r>
      <w:r>
        <w:rPr>
          <w:rFonts w:hint="eastAsia" w:ascii="仿宋" w:hAnsi="仿宋" w:eastAsia="仿宋"/>
          <w:sz w:val="32"/>
          <w:szCs w:val="30"/>
          <w:highlight w:val="none"/>
          <w:lang w:eastAsia="zh-CN"/>
        </w:rPr>
        <w:t>万</w:t>
      </w:r>
      <w:r>
        <w:rPr>
          <w:rFonts w:hint="eastAsia" w:ascii="仿宋" w:hAnsi="仿宋" w:eastAsia="仿宋"/>
          <w:sz w:val="32"/>
          <w:szCs w:val="30"/>
          <w:highlight w:val="none"/>
        </w:rPr>
        <w:t>元，降低</w:t>
      </w:r>
      <w:r>
        <w:rPr>
          <w:rFonts w:hint="eastAsia" w:ascii="仿宋" w:hAnsi="仿宋" w:eastAsia="仿宋"/>
          <w:sz w:val="32"/>
          <w:szCs w:val="30"/>
          <w:highlight w:val="none"/>
          <w:lang w:val="en-US" w:eastAsia="zh-CN"/>
        </w:rPr>
        <w:t>2.69</w:t>
      </w:r>
      <w:r>
        <w:rPr>
          <w:rFonts w:hint="eastAsia" w:ascii="仿宋" w:hAnsi="仿宋" w:eastAsia="仿宋"/>
          <w:sz w:val="32"/>
          <w:szCs w:val="30"/>
          <w:highlight w:val="none"/>
        </w:rPr>
        <w:t>%。主要原因:</w:t>
      </w:r>
      <w:r>
        <w:rPr>
          <w:rFonts w:hint="eastAsia" w:ascii="仿宋" w:hAnsi="仿宋" w:eastAsia="仿宋"/>
          <w:sz w:val="32"/>
          <w:szCs w:val="30"/>
          <w:highlight w:val="none"/>
          <w:lang w:eastAsia="zh-CN"/>
        </w:rPr>
        <w:t>本年有人员去世，多了抚恤金，退休人员工资相应</w:t>
      </w:r>
      <w:r>
        <w:rPr>
          <w:rFonts w:hint="eastAsia" w:ascii="仿宋" w:hAnsi="仿宋" w:eastAsia="仿宋"/>
          <w:sz w:val="32"/>
          <w:szCs w:val="30"/>
          <w:lang w:eastAsia="zh-CN"/>
        </w:rPr>
        <w:t>减少。</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pPr>
        <w:ind w:firstLine="640"/>
        <w:rPr>
          <w:rFonts w:ascii="楷体" w:hAnsi="楷体" w:eastAsia="楷体"/>
          <w:b/>
          <w:bCs/>
          <w:sz w:val="32"/>
        </w:rPr>
      </w:pPr>
      <w:r>
        <w:rPr>
          <w:rFonts w:hint="eastAsia" w:ascii="楷体" w:hAnsi="楷体" w:eastAsia="楷体"/>
          <w:b/>
          <w:bCs/>
          <w:sz w:val="32"/>
        </w:rPr>
        <w:t>（一）财政拨款支出决算总体情况</w:t>
      </w:r>
    </w:p>
    <w:p>
      <w:pPr>
        <w:ind w:firstLine="640"/>
        <w:rPr>
          <w:rFonts w:ascii="仿宋" w:hAnsi="仿宋" w:eastAsia="仿宋"/>
          <w:sz w:val="32"/>
          <w:szCs w:val="30"/>
          <w:highlight w:val="none"/>
        </w:rPr>
      </w:pPr>
      <w:r>
        <w:rPr>
          <w:rFonts w:hint="eastAsia" w:ascii="仿宋" w:hAnsi="仿宋" w:eastAsia="仿宋"/>
          <w:sz w:val="32"/>
        </w:rPr>
        <w:t>2017</w:t>
      </w:r>
      <w:r>
        <w:rPr>
          <w:rFonts w:hint="eastAsia" w:ascii="仿宋" w:hAnsi="仿宋" w:eastAsia="仿宋"/>
          <w:sz w:val="32"/>
          <w:szCs w:val="30"/>
        </w:rPr>
        <w:t>年度财政拨款支出</w:t>
      </w:r>
      <w:r>
        <w:rPr>
          <w:rFonts w:hint="eastAsia" w:ascii="仿宋" w:hAnsi="仿宋" w:eastAsia="仿宋"/>
          <w:sz w:val="32"/>
          <w:szCs w:val="30"/>
          <w:lang w:val="en-US" w:eastAsia="zh-CN"/>
        </w:rPr>
        <w:t>69.58</w:t>
      </w:r>
      <w:r>
        <w:rPr>
          <w:rFonts w:hint="eastAsia" w:ascii="仿宋" w:hAnsi="仿宋" w:eastAsia="仿宋"/>
          <w:sz w:val="32"/>
          <w:szCs w:val="30"/>
        </w:rPr>
        <w:t xml:space="preserve">万元，占本年支出合计的  </w:t>
      </w:r>
      <w:r>
        <w:rPr>
          <w:rFonts w:hint="eastAsia" w:ascii="仿宋" w:hAnsi="仿宋" w:eastAsia="仿宋"/>
          <w:sz w:val="32"/>
          <w:szCs w:val="30"/>
          <w:lang w:val="en-US" w:eastAsia="zh-CN"/>
        </w:rPr>
        <w:t>84.79</w:t>
      </w:r>
      <w:r>
        <w:rPr>
          <w:rFonts w:hint="eastAsia" w:ascii="仿宋" w:hAnsi="仿宋" w:eastAsia="仿宋"/>
          <w:sz w:val="32"/>
          <w:szCs w:val="30"/>
          <w:highlight w:val="none"/>
        </w:rPr>
        <w:t>%。与2016年相比，财政拨款支出减少</w:t>
      </w:r>
      <w:r>
        <w:rPr>
          <w:rFonts w:hint="eastAsia" w:ascii="仿宋" w:hAnsi="仿宋" w:eastAsia="仿宋"/>
          <w:sz w:val="32"/>
          <w:szCs w:val="30"/>
          <w:highlight w:val="none"/>
          <w:lang w:val="en-US" w:eastAsia="zh-CN"/>
        </w:rPr>
        <w:t>1.92</w:t>
      </w:r>
      <w:r>
        <w:rPr>
          <w:rFonts w:hint="eastAsia" w:ascii="仿宋" w:hAnsi="仿宋" w:eastAsia="仿宋"/>
          <w:sz w:val="32"/>
          <w:szCs w:val="30"/>
          <w:highlight w:val="none"/>
        </w:rPr>
        <w:t>万元，降低</w:t>
      </w:r>
      <w:r>
        <w:rPr>
          <w:rFonts w:hint="eastAsia" w:ascii="仿宋" w:hAnsi="仿宋" w:eastAsia="仿宋"/>
          <w:sz w:val="32"/>
          <w:szCs w:val="30"/>
          <w:highlight w:val="none"/>
          <w:lang w:val="en-US" w:eastAsia="zh-CN"/>
        </w:rPr>
        <w:t>2.69</w:t>
      </w:r>
      <w:r>
        <w:rPr>
          <w:rFonts w:hint="eastAsia" w:ascii="仿宋" w:hAnsi="仿宋" w:eastAsia="仿宋"/>
          <w:sz w:val="32"/>
          <w:szCs w:val="30"/>
          <w:highlight w:val="none"/>
        </w:rPr>
        <w:t>%。主要原因：</w:t>
      </w:r>
      <w:r>
        <w:rPr>
          <w:rFonts w:hint="eastAsia" w:ascii="仿宋" w:hAnsi="仿宋" w:eastAsia="仿宋"/>
          <w:sz w:val="32"/>
          <w:szCs w:val="30"/>
          <w:highlight w:val="none"/>
          <w:lang w:eastAsia="zh-CN"/>
        </w:rPr>
        <w:t>退休人员去世，退休工资相应减少</w:t>
      </w:r>
      <w:r>
        <w:rPr>
          <w:rFonts w:hint="eastAsia" w:ascii="仿宋" w:hAnsi="仿宋" w:eastAsia="仿宋"/>
          <w:sz w:val="32"/>
          <w:szCs w:val="30"/>
          <w:highlight w:val="none"/>
        </w:rPr>
        <w:t>。</w:t>
      </w:r>
    </w:p>
    <w:p>
      <w:pPr>
        <w:rPr>
          <w:rFonts w:ascii="楷体" w:hAnsi="楷体" w:eastAsia="楷体"/>
          <w:b/>
          <w:bCs/>
          <w:sz w:val="32"/>
          <w:highlight w:val="none"/>
        </w:rPr>
      </w:pPr>
      <w:r>
        <w:rPr>
          <w:rFonts w:hint="eastAsia" w:ascii="楷体" w:hAnsi="楷体" w:eastAsia="楷体"/>
          <w:sz w:val="32"/>
          <w:highlight w:val="none"/>
        </w:rPr>
        <w:t xml:space="preserve">    </w:t>
      </w:r>
      <w:r>
        <w:rPr>
          <w:rFonts w:hint="eastAsia" w:ascii="楷体" w:hAnsi="楷体" w:eastAsia="楷体"/>
          <w:b/>
          <w:bCs/>
          <w:sz w:val="32"/>
          <w:highlight w:val="none"/>
        </w:rPr>
        <w:t>（二）财政拨款支出决算结构情况</w:t>
      </w:r>
    </w:p>
    <w:p>
      <w:pPr>
        <w:rPr>
          <w:rFonts w:ascii="仿宋" w:hAnsi="仿宋" w:eastAsia="仿宋"/>
          <w:sz w:val="32"/>
          <w:szCs w:val="30"/>
        </w:rPr>
      </w:pPr>
      <w:r>
        <w:rPr>
          <w:rFonts w:hint="eastAsia" w:ascii="仿宋" w:hAnsi="仿宋" w:eastAsia="仿宋"/>
          <w:sz w:val="32"/>
          <w:highlight w:val="none"/>
        </w:rPr>
        <w:t xml:space="preserve">    </w:t>
      </w:r>
      <w:r>
        <w:rPr>
          <w:rFonts w:hint="eastAsia" w:ascii="仿宋" w:hAnsi="仿宋" w:eastAsia="仿宋"/>
          <w:sz w:val="32"/>
          <w:szCs w:val="30"/>
          <w:highlight w:val="none"/>
        </w:rPr>
        <w:t>2017年度财政拨款支出</w:t>
      </w:r>
      <w:r>
        <w:rPr>
          <w:rFonts w:hint="eastAsia" w:ascii="仿宋" w:hAnsi="仿宋" w:eastAsia="仿宋"/>
          <w:sz w:val="32"/>
          <w:szCs w:val="30"/>
          <w:highlight w:val="none"/>
          <w:lang w:val="en-US" w:eastAsia="zh-CN"/>
        </w:rPr>
        <w:t>69.58</w:t>
      </w:r>
      <w:r>
        <w:rPr>
          <w:rFonts w:hint="eastAsia" w:ascii="仿宋" w:hAnsi="仿宋" w:eastAsia="仿宋"/>
          <w:sz w:val="32"/>
          <w:szCs w:val="30"/>
          <w:highlight w:val="none"/>
        </w:rPr>
        <w:t>万元，主要用于以下方面：</w:t>
      </w:r>
      <w:r>
        <w:rPr>
          <w:rFonts w:hint="eastAsia" w:ascii="仿宋" w:hAnsi="仿宋" w:eastAsia="仿宋"/>
          <w:sz w:val="32"/>
          <w:szCs w:val="30"/>
          <w:highlight w:val="none"/>
          <w:lang w:eastAsia="zh-CN"/>
        </w:rPr>
        <w:t>文化体育与传媒支出</w:t>
      </w:r>
      <w:r>
        <w:rPr>
          <w:rFonts w:hint="eastAsia" w:ascii="仿宋" w:hAnsi="仿宋" w:eastAsia="仿宋"/>
          <w:sz w:val="32"/>
          <w:szCs w:val="30"/>
          <w:highlight w:val="none"/>
          <w:lang w:val="en-US" w:eastAsia="zh-CN"/>
        </w:rPr>
        <w:t>30.27</w:t>
      </w:r>
      <w:r>
        <w:rPr>
          <w:rFonts w:hint="eastAsia" w:ascii="仿宋" w:hAnsi="仿宋" w:eastAsia="仿宋"/>
          <w:sz w:val="32"/>
          <w:szCs w:val="30"/>
          <w:highlight w:val="none"/>
        </w:rPr>
        <w:t>万元，占</w:t>
      </w:r>
      <w:r>
        <w:rPr>
          <w:rFonts w:hint="eastAsia" w:ascii="仿宋" w:hAnsi="仿宋" w:eastAsia="仿宋"/>
          <w:sz w:val="32"/>
          <w:szCs w:val="30"/>
          <w:highlight w:val="none"/>
          <w:lang w:val="en-US" w:eastAsia="zh-CN"/>
        </w:rPr>
        <w:t>43.5</w:t>
      </w:r>
      <w:r>
        <w:rPr>
          <w:rFonts w:hint="eastAsia" w:ascii="仿宋" w:hAnsi="仿宋" w:eastAsia="仿宋"/>
          <w:sz w:val="32"/>
          <w:szCs w:val="30"/>
          <w:highlight w:val="none"/>
        </w:rPr>
        <w:t>%；</w:t>
      </w:r>
      <w:r>
        <w:rPr>
          <w:rFonts w:hint="eastAsia" w:ascii="仿宋" w:hAnsi="仿宋" w:eastAsia="仿宋"/>
          <w:sz w:val="32"/>
          <w:szCs w:val="30"/>
          <w:highlight w:val="none"/>
          <w:lang w:eastAsia="zh-CN"/>
        </w:rPr>
        <w:t>社会保障和就业</w:t>
      </w:r>
      <w:r>
        <w:rPr>
          <w:rFonts w:hint="eastAsia" w:ascii="仿宋" w:hAnsi="仿宋" w:eastAsia="仿宋"/>
          <w:sz w:val="32"/>
          <w:szCs w:val="30"/>
          <w:highlight w:val="none"/>
        </w:rPr>
        <w:t>支出</w:t>
      </w:r>
      <w:r>
        <w:rPr>
          <w:rFonts w:hint="eastAsia" w:ascii="仿宋" w:hAnsi="仿宋" w:eastAsia="仿宋"/>
          <w:sz w:val="32"/>
          <w:szCs w:val="30"/>
          <w:highlight w:val="none"/>
          <w:lang w:val="en-US" w:eastAsia="zh-CN"/>
        </w:rPr>
        <w:t>33.87</w:t>
      </w:r>
      <w:r>
        <w:rPr>
          <w:rFonts w:hint="eastAsia" w:ascii="仿宋" w:hAnsi="仿宋" w:eastAsia="仿宋"/>
          <w:sz w:val="32"/>
          <w:szCs w:val="30"/>
          <w:highlight w:val="none"/>
        </w:rPr>
        <w:t>万元，占</w:t>
      </w:r>
      <w:r>
        <w:rPr>
          <w:rFonts w:hint="eastAsia" w:ascii="仿宋" w:hAnsi="仿宋" w:eastAsia="仿宋"/>
          <w:sz w:val="32"/>
          <w:szCs w:val="30"/>
          <w:highlight w:val="none"/>
          <w:lang w:val="en-US" w:eastAsia="zh-CN"/>
        </w:rPr>
        <w:t>48.68</w:t>
      </w:r>
      <w:r>
        <w:rPr>
          <w:rFonts w:hint="eastAsia" w:ascii="仿宋" w:hAnsi="仿宋" w:eastAsia="仿宋"/>
          <w:sz w:val="32"/>
          <w:szCs w:val="30"/>
        </w:rPr>
        <w:t>%；</w:t>
      </w:r>
      <w:r>
        <w:rPr>
          <w:rFonts w:hint="eastAsia" w:ascii="仿宋" w:hAnsi="仿宋" w:eastAsia="仿宋"/>
          <w:sz w:val="32"/>
          <w:szCs w:val="30"/>
          <w:lang w:eastAsia="zh-CN"/>
        </w:rPr>
        <w:t>医疗卫生与计划生育</w:t>
      </w:r>
      <w:r>
        <w:rPr>
          <w:rFonts w:hint="eastAsia" w:ascii="仿宋" w:hAnsi="仿宋" w:eastAsia="仿宋"/>
          <w:sz w:val="32"/>
          <w:szCs w:val="30"/>
        </w:rPr>
        <w:t>支出</w:t>
      </w:r>
      <w:r>
        <w:rPr>
          <w:rFonts w:hint="eastAsia" w:ascii="仿宋" w:hAnsi="仿宋" w:eastAsia="仿宋"/>
          <w:sz w:val="32"/>
          <w:szCs w:val="30"/>
          <w:lang w:val="en-US" w:eastAsia="zh-CN"/>
        </w:rPr>
        <w:t>1.78</w:t>
      </w:r>
      <w:r>
        <w:rPr>
          <w:rFonts w:hint="eastAsia" w:ascii="仿宋" w:hAnsi="仿宋" w:eastAsia="仿宋"/>
          <w:sz w:val="32"/>
          <w:szCs w:val="30"/>
        </w:rPr>
        <w:t>万元，占</w:t>
      </w:r>
      <w:r>
        <w:rPr>
          <w:rFonts w:hint="eastAsia" w:ascii="仿宋" w:hAnsi="仿宋" w:eastAsia="仿宋"/>
          <w:sz w:val="32"/>
          <w:szCs w:val="30"/>
          <w:lang w:val="en-US" w:eastAsia="zh-CN"/>
        </w:rPr>
        <w:t>2.56</w:t>
      </w:r>
      <w:r>
        <w:rPr>
          <w:rFonts w:hint="eastAsia" w:ascii="仿宋" w:hAnsi="仿宋" w:eastAsia="仿宋"/>
          <w:sz w:val="32"/>
          <w:szCs w:val="30"/>
        </w:rPr>
        <w:t>%；</w:t>
      </w:r>
      <w:r>
        <w:rPr>
          <w:rFonts w:hint="eastAsia" w:ascii="仿宋" w:hAnsi="仿宋" w:eastAsia="仿宋"/>
          <w:sz w:val="32"/>
          <w:szCs w:val="30"/>
          <w:lang w:eastAsia="zh-CN"/>
        </w:rPr>
        <w:t>住房保障</w:t>
      </w:r>
      <w:r>
        <w:rPr>
          <w:rFonts w:hint="eastAsia" w:ascii="仿宋" w:hAnsi="仿宋" w:eastAsia="仿宋"/>
          <w:sz w:val="32"/>
          <w:szCs w:val="30"/>
        </w:rPr>
        <w:t>支出</w:t>
      </w:r>
      <w:r>
        <w:rPr>
          <w:rFonts w:hint="eastAsia" w:ascii="仿宋" w:hAnsi="仿宋" w:eastAsia="仿宋"/>
          <w:sz w:val="32"/>
          <w:szCs w:val="30"/>
          <w:lang w:val="en-US" w:eastAsia="zh-CN"/>
        </w:rPr>
        <w:t>3.66</w:t>
      </w:r>
      <w:r>
        <w:rPr>
          <w:rFonts w:hint="eastAsia" w:ascii="仿宋" w:hAnsi="仿宋" w:eastAsia="仿宋"/>
          <w:sz w:val="32"/>
          <w:szCs w:val="30"/>
        </w:rPr>
        <w:t>万元，占</w:t>
      </w:r>
      <w:r>
        <w:rPr>
          <w:rFonts w:hint="eastAsia" w:ascii="仿宋" w:hAnsi="仿宋" w:eastAsia="仿宋"/>
          <w:sz w:val="32"/>
          <w:szCs w:val="30"/>
          <w:lang w:val="en-US" w:eastAsia="zh-CN"/>
        </w:rPr>
        <w:t>5.26</w:t>
      </w:r>
      <w:r>
        <w:rPr>
          <w:rFonts w:hint="eastAsia" w:ascii="仿宋" w:hAnsi="仿宋" w:eastAsia="仿宋"/>
          <w:sz w:val="32"/>
          <w:szCs w:val="30"/>
        </w:rPr>
        <w:t>%。</w:t>
      </w:r>
    </w:p>
    <w:p>
      <w:pPr>
        <w:rPr>
          <w:rFonts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 xml:space="preserve"> （三）财政拨款支出决算具体情况</w:t>
      </w:r>
    </w:p>
    <w:p>
      <w:pPr>
        <w:ind w:firstLine="640" w:firstLineChars="200"/>
        <w:rPr>
          <w:rFonts w:hint="eastAsia" w:ascii="仿宋" w:hAnsi="仿宋" w:eastAsia="仿宋"/>
          <w:sz w:val="32"/>
          <w:szCs w:val="30"/>
        </w:rPr>
      </w:pPr>
      <w:r>
        <w:rPr>
          <w:rFonts w:hint="eastAsia" w:ascii="仿宋" w:hAnsi="仿宋" w:eastAsia="仿宋"/>
          <w:sz w:val="32"/>
          <w:szCs w:val="30"/>
        </w:rPr>
        <w:t>2017年度财政拨款支出年初预算为</w:t>
      </w:r>
      <w:r>
        <w:rPr>
          <w:rFonts w:hint="eastAsia" w:ascii="仿宋" w:hAnsi="仿宋" w:eastAsia="仿宋"/>
          <w:sz w:val="32"/>
          <w:szCs w:val="30"/>
          <w:lang w:val="en-US" w:eastAsia="zh-CN"/>
        </w:rPr>
        <w:t>43.5</w:t>
      </w:r>
      <w:r>
        <w:rPr>
          <w:rFonts w:hint="eastAsia" w:ascii="仿宋" w:hAnsi="仿宋" w:eastAsia="仿宋"/>
          <w:sz w:val="32"/>
          <w:szCs w:val="30"/>
        </w:rPr>
        <w:t>万元，支出决算为</w:t>
      </w:r>
      <w:r>
        <w:rPr>
          <w:rFonts w:hint="eastAsia" w:ascii="仿宋" w:hAnsi="仿宋" w:eastAsia="仿宋"/>
          <w:sz w:val="32"/>
          <w:szCs w:val="30"/>
          <w:lang w:val="en-US" w:eastAsia="zh-CN"/>
        </w:rPr>
        <w:t>69.58</w:t>
      </w:r>
      <w:r>
        <w:rPr>
          <w:rFonts w:hint="eastAsia" w:ascii="仿宋" w:hAnsi="仿宋" w:eastAsia="仿宋"/>
          <w:sz w:val="32"/>
          <w:szCs w:val="30"/>
        </w:rPr>
        <w:t>万元，完成年初预算的</w:t>
      </w:r>
      <w:r>
        <w:rPr>
          <w:rFonts w:hint="eastAsia" w:ascii="仿宋" w:hAnsi="仿宋" w:eastAsia="仿宋"/>
          <w:sz w:val="32"/>
          <w:szCs w:val="30"/>
          <w:lang w:val="en-US" w:eastAsia="zh-CN"/>
        </w:rPr>
        <w:t>159.95</w:t>
      </w:r>
      <w:r>
        <w:rPr>
          <w:rFonts w:hint="eastAsia" w:ascii="仿宋" w:hAnsi="仿宋" w:eastAsia="仿宋"/>
          <w:sz w:val="32"/>
          <w:szCs w:val="30"/>
        </w:rPr>
        <w:t>%。其中：</w:t>
      </w:r>
    </w:p>
    <w:p>
      <w:pPr>
        <w:numPr>
          <w:ilvl w:val="0"/>
          <w:numId w:val="3"/>
        </w:numPr>
        <w:ind w:firstLine="640" w:firstLineChars="200"/>
        <w:rPr>
          <w:rFonts w:hint="eastAsia" w:ascii="仿宋" w:hAnsi="仿宋" w:eastAsia="仿宋"/>
          <w:sz w:val="32"/>
          <w:szCs w:val="30"/>
          <w:lang w:val="en-US" w:eastAsia="zh-CN"/>
        </w:rPr>
      </w:pPr>
      <w:r>
        <w:rPr>
          <w:rFonts w:hint="eastAsia" w:ascii="仿宋" w:hAnsi="仿宋" w:eastAsia="仿宋"/>
          <w:sz w:val="32"/>
          <w:szCs w:val="30"/>
          <w:lang w:val="en-US" w:eastAsia="zh-CN"/>
        </w:rPr>
        <w:t>文化体育与传媒支出（类）体育（款）机关服务（项）年初预算为32.2万元，支出决算为28.65万元，完成年初预算的88.98%，决算数小于预算数的主要原因是职业年金、养老保险列入预算，决算数为实际打卡工资。</w:t>
      </w:r>
    </w:p>
    <w:p>
      <w:pPr>
        <w:numPr>
          <w:ilvl w:val="0"/>
          <w:numId w:val="3"/>
        </w:numPr>
        <w:ind w:firstLine="640" w:firstLineChars="200"/>
        <w:rPr>
          <w:rFonts w:hint="eastAsia" w:ascii="仿宋" w:hAnsi="仿宋" w:eastAsia="仿宋"/>
          <w:sz w:val="32"/>
          <w:szCs w:val="30"/>
          <w:lang w:val="en-US" w:eastAsia="zh-CN"/>
        </w:rPr>
      </w:pPr>
      <w:r>
        <w:rPr>
          <w:rFonts w:hint="eastAsia" w:ascii="仿宋" w:hAnsi="仿宋" w:eastAsia="仿宋"/>
          <w:sz w:val="32"/>
          <w:szCs w:val="30"/>
          <w:lang w:val="en-US" w:eastAsia="zh-CN"/>
        </w:rPr>
        <w:t>文化体育与传媒支出（类）体育（款）群众体育（项）年初未申请财政拨款预算，支出决算为1.2万元，决算数大于预算数的主要原因是上年结转资金今年继续支出。</w:t>
      </w:r>
    </w:p>
    <w:p>
      <w:pPr>
        <w:numPr>
          <w:ilvl w:val="0"/>
          <w:numId w:val="3"/>
        </w:numPr>
        <w:ind w:firstLine="640" w:firstLineChars="200"/>
        <w:rPr>
          <w:rFonts w:hint="eastAsia" w:ascii="仿宋" w:hAnsi="仿宋" w:eastAsia="仿宋"/>
          <w:sz w:val="32"/>
          <w:szCs w:val="30"/>
          <w:lang w:val="en-US" w:eastAsia="zh-CN"/>
        </w:rPr>
      </w:pPr>
      <w:r>
        <w:rPr>
          <w:rFonts w:hint="eastAsia" w:ascii="仿宋" w:hAnsi="仿宋" w:eastAsia="仿宋"/>
          <w:sz w:val="32"/>
          <w:szCs w:val="30"/>
          <w:lang w:val="en-US" w:eastAsia="zh-CN"/>
        </w:rPr>
        <w:t>文化体育与传媒支出（类）体育（款）其他体育支出（项）年初未申请财政拨款预算，支出决算为0.42万元，</w:t>
      </w:r>
      <w:r>
        <w:rPr>
          <w:rFonts w:hint="eastAsia" w:ascii="仿宋" w:hAnsi="仿宋" w:eastAsia="仿宋"/>
          <w:sz w:val="32"/>
          <w:szCs w:val="30"/>
          <w:highlight w:val="none"/>
        </w:rPr>
        <w:t>决算数大于预算数的主要原因是</w:t>
      </w:r>
      <w:r>
        <w:rPr>
          <w:rFonts w:hint="eastAsia" w:ascii="仿宋" w:hAnsi="仿宋" w:eastAsia="仿宋"/>
          <w:sz w:val="32"/>
          <w:szCs w:val="30"/>
          <w:highlight w:val="none"/>
          <w:lang w:eastAsia="zh-CN"/>
        </w:rPr>
        <w:t>决算调整科目，将公用经费支出放入此科目</w:t>
      </w:r>
      <w:r>
        <w:rPr>
          <w:rFonts w:hint="eastAsia" w:ascii="仿宋" w:hAnsi="仿宋" w:eastAsia="仿宋"/>
          <w:sz w:val="32"/>
          <w:szCs w:val="30"/>
          <w:highlight w:val="none"/>
        </w:rPr>
        <w:t>。</w:t>
      </w:r>
    </w:p>
    <w:p>
      <w:pPr>
        <w:numPr>
          <w:ilvl w:val="0"/>
          <w:numId w:val="3"/>
        </w:numPr>
        <w:ind w:firstLine="640" w:firstLineChars="200"/>
        <w:rPr>
          <w:rFonts w:hint="eastAsia" w:ascii="仿宋" w:hAnsi="仿宋" w:eastAsia="仿宋"/>
          <w:sz w:val="32"/>
          <w:szCs w:val="30"/>
          <w:lang w:val="en-US" w:eastAsia="zh-CN"/>
        </w:rPr>
      </w:pPr>
      <w:r>
        <w:rPr>
          <w:rFonts w:hint="eastAsia" w:ascii="仿宋" w:hAnsi="仿宋" w:eastAsia="仿宋"/>
          <w:sz w:val="32"/>
          <w:szCs w:val="30"/>
          <w:highlight w:val="none"/>
          <w:lang w:eastAsia="zh-CN"/>
        </w:rPr>
        <w:t>社会保障和就业支出（类）行政事业单位离退休（款）事业单位离退休（项）</w:t>
      </w:r>
      <w:r>
        <w:rPr>
          <w:rFonts w:hint="eastAsia" w:ascii="仿宋" w:hAnsi="仿宋" w:eastAsia="仿宋"/>
          <w:sz w:val="32"/>
          <w:szCs w:val="30"/>
          <w:highlight w:val="none"/>
        </w:rPr>
        <w:t>年初未申请财政拨款预算，支出决算为</w:t>
      </w:r>
      <w:r>
        <w:rPr>
          <w:rFonts w:hint="eastAsia" w:ascii="仿宋" w:hAnsi="仿宋" w:eastAsia="仿宋"/>
          <w:sz w:val="32"/>
          <w:szCs w:val="30"/>
          <w:highlight w:val="none"/>
          <w:lang w:val="en-US" w:eastAsia="zh-CN"/>
        </w:rPr>
        <w:t>23.12</w:t>
      </w:r>
      <w:r>
        <w:rPr>
          <w:rFonts w:hint="eastAsia" w:ascii="仿宋" w:hAnsi="仿宋" w:eastAsia="仿宋"/>
          <w:sz w:val="32"/>
          <w:szCs w:val="30"/>
          <w:highlight w:val="none"/>
        </w:rPr>
        <w:t>万元，决算数大于预算数的主要原因是</w:t>
      </w:r>
      <w:r>
        <w:rPr>
          <w:rFonts w:hint="eastAsia" w:ascii="仿宋" w:hAnsi="仿宋" w:eastAsia="仿宋"/>
          <w:sz w:val="32"/>
          <w:szCs w:val="30"/>
          <w:highlight w:val="none"/>
          <w:lang w:eastAsia="zh-CN"/>
        </w:rPr>
        <w:t>行政事业单位退休工资逐步纳入社保，预算表未填列此项支出。</w:t>
      </w:r>
    </w:p>
    <w:p>
      <w:pPr>
        <w:numPr>
          <w:ilvl w:val="0"/>
          <w:numId w:val="3"/>
        </w:numPr>
        <w:ind w:firstLine="640" w:firstLineChars="200"/>
        <w:rPr>
          <w:rFonts w:hint="eastAsia" w:ascii="仿宋" w:hAnsi="仿宋" w:eastAsia="仿宋"/>
          <w:sz w:val="32"/>
          <w:szCs w:val="30"/>
          <w:lang w:val="en-US" w:eastAsia="zh-CN"/>
        </w:rPr>
      </w:pPr>
      <w:r>
        <w:rPr>
          <w:rFonts w:hint="eastAsia" w:ascii="仿宋" w:hAnsi="仿宋" w:eastAsia="仿宋"/>
          <w:sz w:val="32"/>
          <w:szCs w:val="30"/>
          <w:highlight w:val="none"/>
          <w:lang w:eastAsia="zh-CN"/>
        </w:rPr>
        <w:t>社会保障和就业支出（类）抚恤（款）死亡抚恤（项）</w:t>
      </w:r>
      <w:r>
        <w:rPr>
          <w:rFonts w:hint="eastAsia" w:ascii="仿宋" w:hAnsi="仿宋" w:eastAsia="仿宋"/>
          <w:sz w:val="32"/>
          <w:szCs w:val="30"/>
          <w:highlight w:val="none"/>
        </w:rPr>
        <w:t>年初未申请财政拨款预算，支出决算为</w:t>
      </w:r>
      <w:r>
        <w:rPr>
          <w:rFonts w:hint="eastAsia" w:ascii="仿宋" w:hAnsi="仿宋" w:eastAsia="仿宋"/>
          <w:sz w:val="32"/>
          <w:szCs w:val="30"/>
          <w:highlight w:val="none"/>
          <w:lang w:val="en-US" w:eastAsia="zh-CN"/>
        </w:rPr>
        <w:t>10.75</w:t>
      </w:r>
      <w:r>
        <w:rPr>
          <w:rFonts w:hint="eastAsia" w:ascii="仿宋" w:hAnsi="仿宋" w:eastAsia="仿宋"/>
          <w:sz w:val="32"/>
          <w:szCs w:val="30"/>
          <w:highlight w:val="none"/>
        </w:rPr>
        <w:t>万元，决算数大于预算数的主要原因是</w:t>
      </w:r>
      <w:r>
        <w:rPr>
          <w:rFonts w:hint="eastAsia" w:ascii="仿宋" w:hAnsi="仿宋" w:eastAsia="仿宋"/>
          <w:sz w:val="32"/>
          <w:szCs w:val="30"/>
          <w:highlight w:val="none"/>
          <w:lang w:eastAsia="zh-CN"/>
        </w:rPr>
        <w:t>退休职工年内病逝，年初无法做出预算。</w:t>
      </w:r>
    </w:p>
    <w:p>
      <w:pPr>
        <w:numPr>
          <w:ilvl w:val="0"/>
          <w:numId w:val="3"/>
        </w:numPr>
        <w:ind w:firstLine="640" w:firstLineChars="200"/>
        <w:rPr>
          <w:rFonts w:hint="eastAsia" w:ascii="仿宋" w:hAnsi="仿宋" w:eastAsia="仿宋"/>
          <w:sz w:val="32"/>
          <w:szCs w:val="30"/>
          <w:lang w:val="en-US" w:eastAsia="zh-CN"/>
        </w:rPr>
      </w:pPr>
      <w:r>
        <w:rPr>
          <w:rFonts w:hint="eastAsia" w:ascii="仿宋" w:hAnsi="仿宋" w:eastAsia="仿宋"/>
          <w:sz w:val="32"/>
          <w:szCs w:val="30"/>
          <w:highlight w:val="none"/>
          <w:lang w:eastAsia="zh-CN"/>
        </w:rPr>
        <w:t>医疗卫生与计划生育支出（类）行政事业单位医疗（款）事业单位医疗（项）年初预算为</w:t>
      </w:r>
      <w:r>
        <w:rPr>
          <w:rFonts w:hint="eastAsia" w:ascii="仿宋" w:hAnsi="仿宋" w:eastAsia="仿宋"/>
          <w:sz w:val="32"/>
          <w:szCs w:val="30"/>
          <w:highlight w:val="none"/>
          <w:lang w:val="en-US" w:eastAsia="zh-CN"/>
        </w:rPr>
        <w:t>1.8万元，支出决算为1.78万元，完成年初预算的98.89%，决算数小于预算数的主要原因是年初预算千元为单位，四舍五入，因此预算数比决算数大。</w:t>
      </w:r>
    </w:p>
    <w:p>
      <w:pPr>
        <w:numPr>
          <w:ilvl w:val="0"/>
          <w:numId w:val="3"/>
        </w:numPr>
        <w:ind w:firstLine="640" w:firstLineChars="200"/>
        <w:rPr>
          <w:rFonts w:hint="eastAsia" w:ascii="仿宋" w:hAnsi="仿宋" w:eastAsia="仿宋"/>
          <w:sz w:val="32"/>
          <w:szCs w:val="30"/>
          <w:lang w:val="en-US" w:eastAsia="zh-CN"/>
        </w:rPr>
      </w:pPr>
      <w:r>
        <w:rPr>
          <w:rFonts w:hint="eastAsia" w:ascii="仿宋" w:hAnsi="仿宋" w:eastAsia="仿宋"/>
          <w:sz w:val="32"/>
          <w:szCs w:val="30"/>
          <w:highlight w:val="none"/>
          <w:lang w:eastAsia="zh-CN"/>
        </w:rPr>
        <w:t>住房保障支出（类）住房改革支出（款）住房公积金（项）年初预算为</w:t>
      </w:r>
      <w:r>
        <w:rPr>
          <w:rFonts w:hint="eastAsia" w:ascii="仿宋" w:hAnsi="仿宋" w:eastAsia="仿宋"/>
          <w:sz w:val="32"/>
          <w:szCs w:val="30"/>
          <w:highlight w:val="none"/>
          <w:lang w:val="en-US" w:eastAsia="zh-CN"/>
        </w:rPr>
        <w:t>3.6万元，支出决算为3.66万元，完成年初预算的101.67%，决算数大于预算数的主要原因是本年有人职称晋升，工资增加，住房公积金也随之增加。</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六、</w:t>
      </w:r>
      <w:r>
        <w:rPr>
          <w:rFonts w:hint="eastAsia" w:ascii="黑体" w:hAnsi="黑体" w:eastAsia="黑体"/>
          <w:sz w:val="32"/>
          <w:szCs w:val="30"/>
        </w:rPr>
        <w:t>一般公共预算财政拨款基本支出决算情况说明</w:t>
      </w:r>
    </w:p>
    <w:p>
      <w:pPr>
        <w:ind w:firstLine="640" w:firstLineChars="200"/>
        <w:rPr>
          <w:rFonts w:ascii="仿宋" w:hAnsi="仿宋" w:eastAsia="仿宋"/>
          <w:sz w:val="32"/>
          <w:szCs w:val="30"/>
          <w:highlight w:val="none"/>
        </w:rPr>
      </w:pPr>
      <w:r>
        <w:rPr>
          <w:rFonts w:hint="eastAsia" w:ascii="仿宋" w:hAnsi="仿宋" w:eastAsia="仿宋"/>
          <w:sz w:val="32"/>
          <w:szCs w:val="30"/>
        </w:rPr>
        <w:t>201</w:t>
      </w:r>
      <w:r>
        <w:rPr>
          <w:rFonts w:hint="eastAsia" w:ascii="仿宋" w:hAnsi="仿宋" w:eastAsia="仿宋"/>
          <w:sz w:val="32"/>
          <w:szCs w:val="30"/>
          <w:highlight w:val="none"/>
        </w:rPr>
        <w:t>7年度财政拨款基本支出</w:t>
      </w:r>
      <w:r>
        <w:rPr>
          <w:rFonts w:hint="eastAsia" w:ascii="仿宋" w:hAnsi="仿宋" w:eastAsia="仿宋"/>
          <w:sz w:val="32"/>
          <w:szCs w:val="30"/>
          <w:highlight w:val="none"/>
          <w:lang w:val="en-US" w:eastAsia="zh-CN"/>
        </w:rPr>
        <w:t>68.39</w:t>
      </w:r>
      <w:r>
        <w:rPr>
          <w:rFonts w:hint="eastAsia" w:ascii="仿宋" w:hAnsi="仿宋" w:eastAsia="仿宋"/>
          <w:sz w:val="32"/>
          <w:szCs w:val="30"/>
          <w:highlight w:val="none"/>
        </w:rPr>
        <w:t>万元，其中：人员经费</w:t>
      </w:r>
      <w:r>
        <w:rPr>
          <w:rFonts w:hint="eastAsia" w:ascii="仿宋" w:hAnsi="仿宋" w:eastAsia="仿宋"/>
          <w:sz w:val="32"/>
          <w:szCs w:val="30"/>
          <w:highlight w:val="none"/>
          <w:lang w:val="en-US" w:eastAsia="zh-CN"/>
        </w:rPr>
        <w:t>67.97</w:t>
      </w:r>
      <w:r>
        <w:rPr>
          <w:rFonts w:hint="eastAsia" w:ascii="仿宋" w:hAnsi="仿宋" w:eastAsia="仿宋"/>
          <w:sz w:val="32"/>
          <w:szCs w:val="30"/>
          <w:highlight w:val="none"/>
        </w:rPr>
        <w:t>万元，主要包括：基本工资、其他社会保障缴费、绩效工资、机关事业单位基本养老保险缴费、退休费、抚恤金、奖励金、住房公积金</w:t>
      </w:r>
      <w:r>
        <w:rPr>
          <w:rFonts w:hint="eastAsia" w:ascii="仿宋" w:hAnsi="仿宋" w:eastAsia="仿宋"/>
          <w:sz w:val="32"/>
          <w:szCs w:val="30"/>
          <w:highlight w:val="none"/>
          <w:lang w:eastAsia="zh-CN"/>
        </w:rPr>
        <w:t>。</w:t>
      </w:r>
    </w:p>
    <w:p>
      <w:pPr>
        <w:rPr>
          <w:rFonts w:ascii="仿宋" w:hAnsi="仿宋" w:eastAsia="仿宋"/>
          <w:sz w:val="32"/>
          <w:highlight w:val="none"/>
        </w:rPr>
      </w:pPr>
      <w:r>
        <w:rPr>
          <w:rFonts w:hint="eastAsia" w:ascii="仿宋" w:hAnsi="仿宋" w:eastAsia="仿宋"/>
          <w:sz w:val="32"/>
          <w:szCs w:val="30"/>
          <w:highlight w:val="none"/>
        </w:rPr>
        <w:t xml:space="preserve">    </w:t>
      </w:r>
      <w:r>
        <w:rPr>
          <w:rFonts w:hint="eastAsia" w:ascii="仿宋" w:hAnsi="仿宋" w:eastAsia="仿宋"/>
          <w:sz w:val="32"/>
          <w:highlight w:val="none"/>
        </w:rPr>
        <w:t>公用经费</w:t>
      </w:r>
      <w:r>
        <w:rPr>
          <w:rFonts w:hint="eastAsia" w:ascii="仿宋" w:hAnsi="仿宋" w:eastAsia="仿宋"/>
          <w:sz w:val="32"/>
          <w:highlight w:val="none"/>
          <w:lang w:val="en-US" w:eastAsia="zh-CN"/>
        </w:rPr>
        <w:t>0.42</w:t>
      </w:r>
      <w:r>
        <w:rPr>
          <w:rFonts w:hint="eastAsia" w:ascii="仿宋" w:hAnsi="仿宋" w:eastAsia="仿宋"/>
          <w:sz w:val="32"/>
          <w:highlight w:val="none"/>
        </w:rPr>
        <w:t>万元，主要包括：办公费、邮电费、差旅费</w:t>
      </w:r>
      <w:r>
        <w:rPr>
          <w:rFonts w:hint="eastAsia" w:ascii="仿宋" w:hAnsi="仿宋" w:eastAsia="仿宋"/>
          <w:sz w:val="32"/>
          <w:highlight w:val="none"/>
          <w:lang w:eastAsia="zh-CN"/>
        </w:rPr>
        <w:t>、</w:t>
      </w:r>
      <w:r>
        <w:rPr>
          <w:rFonts w:hint="eastAsia" w:ascii="仿宋" w:hAnsi="仿宋" w:eastAsia="仿宋"/>
          <w:sz w:val="32"/>
          <w:highlight w:val="none"/>
        </w:rPr>
        <w:t>其他商品和服务支出。</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七、</w:t>
      </w:r>
      <w:r>
        <w:rPr>
          <w:rFonts w:hint="eastAsia" w:ascii="黑体" w:hAnsi="黑体" w:eastAsia="黑体"/>
          <w:sz w:val="32"/>
          <w:szCs w:val="30"/>
        </w:rPr>
        <w:t>一般公共预算财政拨款“三公”经费支出决算情况说明</w:t>
      </w:r>
    </w:p>
    <w:p>
      <w:pPr>
        <w:ind w:firstLine="640" w:firstLineChars="200"/>
        <w:rPr>
          <w:rFonts w:ascii="楷体" w:hAnsi="楷体" w:eastAsia="楷体"/>
          <w:sz w:val="32"/>
          <w:highlight w:val="none"/>
        </w:rPr>
      </w:pPr>
      <w:r>
        <w:rPr>
          <w:rFonts w:hint="eastAsia" w:ascii="楷体" w:hAnsi="楷体" w:eastAsia="楷体"/>
          <w:sz w:val="32"/>
        </w:rPr>
        <w:t>（</w:t>
      </w:r>
      <w:r>
        <w:rPr>
          <w:rFonts w:hint="eastAsia" w:ascii="楷体" w:hAnsi="楷体" w:eastAsia="楷体"/>
          <w:sz w:val="32"/>
          <w:highlight w:val="none"/>
        </w:rPr>
        <w:t>一）“三公”经费财政拨款支出决算总体情况说明</w:t>
      </w:r>
    </w:p>
    <w:p>
      <w:pPr>
        <w:ind w:firstLine="640" w:firstLineChars="200"/>
        <w:rPr>
          <w:rFonts w:ascii="仿宋" w:hAnsi="仿宋" w:eastAsia="仿宋"/>
          <w:sz w:val="32"/>
          <w:szCs w:val="30"/>
          <w:highlight w:val="none"/>
        </w:rPr>
      </w:pPr>
      <w:r>
        <w:rPr>
          <w:rFonts w:hint="eastAsia" w:ascii="仿宋" w:hAnsi="仿宋" w:eastAsia="仿宋"/>
          <w:sz w:val="32"/>
          <w:szCs w:val="30"/>
          <w:highlight w:val="none"/>
        </w:rPr>
        <w:t>2017年度“三公”经费财政拨款支出预算为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万元。</w:t>
      </w:r>
    </w:p>
    <w:p>
      <w:pPr>
        <w:ind w:firstLine="640" w:firstLineChars="200"/>
        <w:rPr>
          <w:rFonts w:ascii="楷体" w:hAnsi="楷体" w:eastAsia="楷体"/>
          <w:sz w:val="32"/>
          <w:highlight w:val="none"/>
        </w:rPr>
      </w:pPr>
      <w:r>
        <w:rPr>
          <w:rFonts w:hint="eastAsia" w:ascii="楷体" w:hAnsi="楷体" w:eastAsia="楷体"/>
          <w:sz w:val="32"/>
          <w:highlight w:val="none"/>
        </w:rPr>
        <w:t>（二）“三公”经费财政拨款支出决算具体情况说明</w:t>
      </w:r>
    </w:p>
    <w:p>
      <w:pPr>
        <w:ind w:firstLine="640" w:firstLineChars="200"/>
        <w:rPr>
          <w:rFonts w:ascii="仿宋" w:hAnsi="仿宋" w:eastAsia="仿宋"/>
          <w:sz w:val="32"/>
          <w:szCs w:val="30"/>
          <w:highlight w:val="none"/>
        </w:rPr>
      </w:pPr>
      <w:r>
        <w:rPr>
          <w:rFonts w:hint="eastAsia" w:ascii="仿宋" w:hAnsi="仿宋" w:eastAsia="仿宋"/>
          <w:sz w:val="32"/>
          <w:szCs w:val="30"/>
          <w:highlight w:val="none"/>
        </w:rPr>
        <w:t>2017年度“三公”经费财政拨款支出决算中，因公出国（境）费支出决算为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万元；公务用车购置及运行费支出决算为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万元；公务接待费支出决算为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万元。具体情况如下：</w:t>
      </w:r>
    </w:p>
    <w:p>
      <w:pPr>
        <w:numPr>
          <w:ilvl w:val="0"/>
          <w:numId w:val="4"/>
        </w:numPr>
        <w:ind w:firstLine="640" w:firstLineChars="200"/>
        <w:rPr>
          <w:rFonts w:ascii="仿宋" w:hAnsi="仿宋" w:eastAsia="仿宋"/>
          <w:sz w:val="32"/>
          <w:szCs w:val="30"/>
          <w:highlight w:val="none"/>
        </w:rPr>
      </w:pPr>
      <w:r>
        <w:rPr>
          <w:rFonts w:hint="eastAsia" w:ascii="仿宋" w:hAnsi="仿宋" w:eastAsia="仿宋"/>
          <w:sz w:val="32"/>
          <w:szCs w:val="30"/>
          <w:highlight w:val="none"/>
        </w:rPr>
        <w:t>因公出国（境）费支出为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万元。全年安排因公出国（境）团组</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个，累计</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人次。</w:t>
      </w:r>
    </w:p>
    <w:p>
      <w:pPr>
        <w:ind w:firstLine="640" w:firstLineChars="200"/>
        <w:rPr>
          <w:rFonts w:ascii="仿宋" w:hAnsi="仿宋" w:eastAsia="仿宋"/>
          <w:sz w:val="32"/>
          <w:szCs w:val="30"/>
          <w:highlight w:val="none"/>
        </w:rPr>
      </w:pPr>
      <w:r>
        <w:rPr>
          <w:rFonts w:hint="eastAsia" w:ascii="仿宋" w:hAnsi="仿宋" w:eastAsia="仿宋"/>
          <w:sz w:val="32"/>
          <w:szCs w:val="30"/>
          <w:highlight w:val="none"/>
        </w:rPr>
        <w:t>2.公务用车购置及运行费支出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 xml:space="preserve">万元。  </w:t>
      </w:r>
    </w:p>
    <w:p>
      <w:pPr>
        <w:ind w:firstLine="640" w:firstLineChars="200"/>
        <w:rPr>
          <w:rFonts w:ascii="仿宋" w:hAnsi="仿宋" w:eastAsia="仿宋"/>
          <w:sz w:val="32"/>
          <w:highlight w:val="none"/>
        </w:rPr>
      </w:pPr>
      <w:r>
        <w:rPr>
          <w:rFonts w:hint="eastAsia" w:ascii="仿宋" w:hAnsi="仿宋" w:eastAsia="仿宋"/>
          <w:sz w:val="32"/>
          <w:szCs w:val="30"/>
          <w:highlight w:val="none"/>
          <w:lang w:val="en-US" w:eastAsia="zh-CN"/>
        </w:rPr>
        <w:t>3.</w:t>
      </w:r>
      <w:r>
        <w:rPr>
          <w:rFonts w:hint="eastAsia" w:ascii="仿宋" w:hAnsi="仿宋" w:eastAsia="仿宋"/>
          <w:sz w:val="32"/>
          <w:szCs w:val="30"/>
          <w:highlight w:val="none"/>
        </w:rPr>
        <w:t>公务接待费支出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万元。</w:t>
      </w:r>
    </w:p>
    <w:p>
      <w:pPr>
        <w:ind w:firstLine="640" w:firstLineChars="200"/>
        <w:rPr>
          <w:rFonts w:ascii="黑体" w:hAnsi="黑体" w:eastAsia="黑体"/>
          <w:sz w:val="32"/>
          <w:szCs w:val="30"/>
        </w:rPr>
      </w:pPr>
      <w:r>
        <w:rPr>
          <w:rFonts w:hint="eastAsia" w:ascii="黑体" w:hAnsi="黑体" w:eastAsia="黑体"/>
          <w:sz w:val="32"/>
        </w:rPr>
        <w:t>八、政府性基金预算财政拨款收入支出决算情况说明</w:t>
      </w:r>
    </w:p>
    <w:p>
      <w:pPr>
        <w:ind w:firstLine="640" w:firstLineChars="200"/>
        <w:rPr>
          <w:rFonts w:ascii="仿宋" w:hAnsi="仿宋" w:eastAsia="仿宋"/>
          <w:sz w:val="32"/>
        </w:rPr>
      </w:pPr>
      <w:r>
        <w:rPr>
          <w:rFonts w:hint="eastAsia" w:ascii="仿宋" w:hAnsi="仿宋" w:eastAsia="仿宋"/>
          <w:sz w:val="32"/>
          <w:szCs w:val="30"/>
          <w:highlight w:val="none"/>
        </w:rPr>
        <w:t>2017</w:t>
      </w:r>
      <w:r>
        <w:rPr>
          <w:rFonts w:hint="eastAsia" w:ascii="仿宋" w:hAnsi="仿宋" w:eastAsia="仿宋"/>
          <w:sz w:val="32"/>
          <w:szCs w:val="30"/>
        </w:rPr>
        <w:t>年度政府性基金预算财政拨款年初结转和结余</w:t>
      </w:r>
      <w:r>
        <w:rPr>
          <w:rFonts w:hint="eastAsia" w:ascii="仿宋" w:hAnsi="仿宋" w:eastAsia="仿宋"/>
          <w:sz w:val="32"/>
          <w:szCs w:val="30"/>
          <w:lang w:val="en-US" w:eastAsia="zh-CN"/>
        </w:rPr>
        <w:t>0</w:t>
      </w:r>
      <w:r>
        <w:rPr>
          <w:rFonts w:hint="eastAsia" w:ascii="仿宋" w:hAnsi="仿宋" w:eastAsia="仿宋"/>
          <w:sz w:val="32"/>
          <w:szCs w:val="30"/>
        </w:rPr>
        <w:t>万元；本年收入</w:t>
      </w:r>
      <w:r>
        <w:rPr>
          <w:rFonts w:hint="eastAsia" w:ascii="仿宋" w:hAnsi="仿宋" w:eastAsia="仿宋"/>
          <w:sz w:val="32"/>
          <w:szCs w:val="30"/>
          <w:lang w:val="en-US" w:eastAsia="zh-CN"/>
        </w:rPr>
        <w:t>0</w:t>
      </w:r>
      <w:r>
        <w:rPr>
          <w:rFonts w:hint="eastAsia" w:ascii="仿宋" w:hAnsi="仿宋" w:eastAsia="仿宋"/>
          <w:sz w:val="32"/>
          <w:szCs w:val="30"/>
        </w:rPr>
        <w:t>万元；本年支出</w:t>
      </w:r>
      <w:r>
        <w:rPr>
          <w:rFonts w:hint="eastAsia" w:ascii="仿宋" w:hAnsi="仿宋" w:eastAsia="仿宋"/>
          <w:sz w:val="32"/>
          <w:szCs w:val="30"/>
          <w:lang w:val="en-US" w:eastAsia="zh-CN"/>
        </w:rPr>
        <w:t>0</w:t>
      </w:r>
      <w:r>
        <w:rPr>
          <w:rFonts w:hint="eastAsia" w:ascii="仿宋" w:hAnsi="仿宋" w:eastAsia="仿宋"/>
          <w:sz w:val="32"/>
          <w:szCs w:val="30"/>
        </w:rPr>
        <w:t>万元，年末结转和结余</w:t>
      </w:r>
      <w:r>
        <w:rPr>
          <w:rFonts w:hint="eastAsia" w:ascii="仿宋" w:hAnsi="仿宋" w:eastAsia="仿宋"/>
          <w:sz w:val="32"/>
          <w:szCs w:val="30"/>
          <w:lang w:val="en-US" w:eastAsia="zh-CN"/>
        </w:rPr>
        <w:t>0</w:t>
      </w:r>
      <w:r>
        <w:rPr>
          <w:rFonts w:hint="eastAsia" w:ascii="仿宋" w:hAnsi="仿宋" w:eastAsia="仿宋"/>
          <w:sz w:val="32"/>
          <w:szCs w:val="30"/>
        </w:rPr>
        <w:t>万元。</w:t>
      </w:r>
    </w:p>
    <w:p>
      <w:pPr>
        <w:ind w:firstLine="640" w:firstLineChars="200"/>
        <w:rPr>
          <w:rFonts w:ascii="黑体" w:hAnsi="黑体" w:eastAsia="黑体"/>
          <w:sz w:val="32"/>
        </w:rPr>
      </w:pPr>
      <w:r>
        <w:rPr>
          <w:rFonts w:hint="eastAsia" w:ascii="黑体" w:hAnsi="黑体" w:eastAsia="黑体"/>
          <w:sz w:val="32"/>
        </w:rPr>
        <w:t>九、关于2017年度预算绩效管理情况的说明</w:t>
      </w:r>
    </w:p>
    <w:p>
      <w:pPr>
        <w:ind w:firstLine="640" w:firstLineChars="200"/>
        <w:rPr>
          <w:rFonts w:ascii="仿宋" w:hAnsi="仿宋" w:eastAsia="仿宋" w:cs="Arial Unicode MS"/>
          <w:sz w:val="32"/>
          <w:szCs w:val="32"/>
        </w:rPr>
      </w:pPr>
      <w:r>
        <w:rPr>
          <w:rFonts w:hint="eastAsia" w:ascii="仿宋" w:hAnsi="仿宋" w:eastAsia="仿宋"/>
          <w:sz w:val="32"/>
        </w:rPr>
        <w:t>2017年度，我单位纳入财政预算绩效管理项目0个，涉及金额0万元</w:t>
      </w:r>
      <w:r>
        <w:rPr>
          <w:rFonts w:hint="eastAsia" w:ascii="仿宋" w:hAnsi="仿宋" w:eastAsia="仿宋" w:cs="Arial Unicode MS"/>
          <w:sz w:val="32"/>
          <w:szCs w:val="32"/>
        </w:rPr>
        <w:t>。</w:t>
      </w: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第四部分  名词解释</w:t>
      </w:r>
    </w:p>
    <w:p>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二、其他收入：</w:t>
      </w:r>
      <w:r>
        <w:rPr>
          <w:rFonts w:hint="eastAsia" w:ascii="仿宋" w:hAnsi="仿宋" w:eastAsia="仿宋"/>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eastAsia="zh-CN"/>
        </w:rPr>
        <w:t>三</w:t>
      </w:r>
      <w:r>
        <w:rPr>
          <w:rFonts w:hint="eastAsia" w:ascii="仿宋" w:hAnsi="仿宋" w:eastAsia="仿宋"/>
          <w:b/>
          <w:bCs/>
          <w:sz w:val="32"/>
        </w:rPr>
        <w:t>、</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指单位以前年度尚未完成、结转到本年按有关规定继续使用的资金。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eastAsia="zh-CN"/>
        </w:rPr>
        <w:t>四</w:t>
      </w:r>
      <w:r>
        <w:rPr>
          <w:rFonts w:hint="eastAsia" w:ascii="仿宋" w:hAnsi="仿宋" w:eastAsia="仿宋"/>
          <w:b/>
          <w:bCs/>
          <w:sz w:val="32"/>
        </w:rPr>
        <w:t>、</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eastAsia="zh-CN"/>
        </w:rPr>
        <w:t>五</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指单位为</w:t>
      </w:r>
      <w:r>
        <w:rPr>
          <w:rFonts w:ascii="仿宋" w:hAnsi="仿宋" w:eastAsia="仿宋"/>
          <w:sz w:val="32"/>
        </w:rPr>
        <w:t>保障</w:t>
      </w:r>
      <w:r>
        <w:rPr>
          <w:rFonts w:hint="eastAsia" w:ascii="仿宋" w:hAnsi="仿宋" w:eastAsia="仿宋"/>
          <w:sz w:val="32"/>
        </w:rPr>
        <w:t>其</w:t>
      </w:r>
      <w:r>
        <w:rPr>
          <w:rFonts w:ascii="仿宋" w:hAnsi="仿宋" w:eastAsia="仿宋"/>
          <w:sz w:val="32"/>
        </w:rPr>
        <w:t>机构正常运转、完成日常工作任务而发生的</w:t>
      </w:r>
      <w:r>
        <w:rPr>
          <w:rFonts w:hint="eastAsia" w:ascii="仿宋" w:hAnsi="仿宋" w:eastAsia="仿宋"/>
          <w:sz w:val="32"/>
        </w:rPr>
        <w:t>人员支出和公用支出</w:t>
      </w:r>
      <w:r>
        <w:rPr>
          <w:rFonts w:ascii="仿宋" w:hAnsi="仿宋" w:eastAsia="仿宋"/>
          <w:sz w:val="32"/>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eastAsia="zh-CN"/>
        </w:rPr>
        <w:t>六</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指单位为完成特</w:t>
      </w:r>
      <w:r>
        <w:rPr>
          <w:rFonts w:ascii="仿宋" w:hAnsi="仿宋" w:eastAsia="仿宋"/>
          <w:sz w:val="32"/>
        </w:rPr>
        <w:t>定行政任务</w:t>
      </w:r>
      <w:r>
        <w:rPr>
          <w:rFonts w:hint="eastAsia" w:ascii="仿宋" w:hAnsi="仿宋" w:eastAsia="仿宋"/>
          <w:sz w:val="32"/>
        </w:rPr>
        <w:t>和</w:t>
      </w:r>
      <w:r>
        <w:rPr>
          <w:rFonts w:ascii="仿宋" w:hAnsi="仿宋" w:eastAsia="仿宋"/>
          <w:sz w:val="32"/>
        </w:rPr>
        <w:t>事业发展目标</w:t>
      </w:r>
      <w:r>
        <w:rPr>
          <w:rFonts w:hint="eastAsia" w:ascii="仿宋" w:hAnsi="仿宋" w:eastAsia="仿宋"/>
          <w:sz w:val="32"/>
        </w:rPr>
        <w:t>在基本支出之外所</w:t>
      </w:r>
      <w:r>
        <w:rPr>
          <w:rFonts w:ascii="仿宋" w:hAnsi="仿宋" w:eastAsia="仿宋"/>
          <w:sz w:val="32"/>
        </w:rPr>
        <w:t>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eastAsia="zh-CN"/>
        </w:rPr>
        <w:t>七</w:t>
      </w:r>
      <w:r>
        <w:rPr>
          <w:rFonts w:hint="eastAsia" w:ascii="仿宋" w:hAnsi="仿宋" w:eastAsia="仿宋"/>
          <w:b/>
          <w:bCs/>
          <w:sz w:val="32"/>
        </w:rPr>
        <w:t>、“三公”经费：</w:t>
      </w:r>
      <w:r>
        <w:rPr>
          <w:rFonts w:hint="eastAsia" w:ascii="仿宋" w:hAnsi="仿宋" w:eastAsia="仿宋"/>
          <w:sz w:val="32"/>
        </w:rPr>
        <w:t>纳入省级财政预决算管理的“三公”经费，是指省级部门用</w:t>
      </w:r>
      <w:r>
        <w:rPr>
          <w:rFonts w:hint="eastAsia" w:ascii="仿宋" w:hAnsi="仿宋" w:eastAsia="仿宋"/>
          <w:sz w:val="32"/>
          <w:lang w:eastAsia="zh-CN"/>
        </w:rPr>
        <w:t>财政拨款</w:t>
      </w:r>
      <w:r>
        <w:rPr>
          <w:rFonts w:hint="eastAsia" w:ascii="仿宋" w:hAnsi="仿宋" w:eastAsia="仿宋"/>
          <w:sz w:val="32"/>
        </w:rPr>
        <w:t>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pPr>
        <w:autoSpaceDN w:val="0"/>
        <w:spacing w:line="360" w:lineRule="auto"/>
        <w:ind w:firstLine="643" w:firstLineChars="200"/>
        <w:rPr>
          <w:rFonts w:ascii="仿宋" w:hAnsi="仿宋" w:eastAsia="仿宋"/>
          <w:sz w:val="32"/>
          <w:highlight w:val="yellow"/>
        </w:rPr>
      </w:pPr>
      <w:r>
        <w:rPr>
          <w:rFonts w:hint="eastAsia" w:ascii="仿宋" w:hAnsi="仿宋" w:eastAsia="仿宋"/>
          <w:b/>
          <w:bCs/>
          <w:sz w:val="32"/>
        </w:rPr>
        <w:t>八、流动资产</w:t>
      </w:r>
      <w:r>
        <w:rPr>
          <w:rFonts w:hint="eastAsia" w:ascii="仿宋" w:hAnsi="仿宋" w:eastAsia="仿宋"/>
          <w:sz w:val="32"/>
        </w:rPr>
        <w:t>：是指一年以内变现或耗用的资产，包括库存现金、银行存款、零余额用款额度、财政应返还额度、应收及预付款项、存货等。</w:t>
      </w:r>
      <w:r>
        <w:rPr>
          <w:rFonts w:hint="eastAsia" w:ascii="仿宋" w:hAnsi="仿宋" w:eastAsia="仿宋"/>
          <w:sz w:val="32"/>
        </w:rPr>
        <w:br w:type="textWrapping"/>
      </w:r>
      <w:r>
        <w:rPr>
          <w:rFonts w:hint="eastAsia" w:ascii="仿宋" w:hAnsi="仿宋" w:eastAsia="仿宋"/>
          <w:b/>
          <w:bCs/>
          <w:sz w:val="32"/>
        </w:rPr>
        <w:t xml:space="preserve">    九、固定资产：</w:t>
      </w:r>
      <w:r>
        <w:rPr>
          <w:rFonts w:hint="eastAsia" w:ascii="仿宋" w:hAnsi="仿宋" w:eastAsia="仿宋"/>
          <w:sz w:val="32"/>
        </w:rPr>
        <w:t>是指使用期限超过1年（不含1年），单位价值在规定标准以上，并且在使用过程中基本保持原有物质形态的资产。</w:t>
      </w:r>
      <w:r>
        <w:rPr>
          <w:rFonts w:hint="eastAsia" w:ascii="仿宋" w:hAnsi="仿宋" w:eastAsia="仿宋"/>
          <w:sz w:val="32"/>
        </w:rPr>
        <w:br w:type="textWrapping"/>
      </w:r>
      <w:r>
        <w:rPr>
          <w:rFonts w:hint="eastAsia" w:ascii="仿宋" w:hAnsi="仿宋" w:eastAsia="仿宋"/>
          <w:b/>
          <w:bCs/>
          <w:sz w:val="32"/>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FDECD"/>
    <w:multiLevelType w:val="singleLevel"/>
    <w:tmpl w:val="597FDECD"/>
    <w:lvl w:ilvl="0" w:tentative="0">
      <w:start w:val="1"/>
      <w:numFmt w:val="chineseCounting"/>
      <w:suff w:val="nothing"/>
      <w:lvlText w:val="%1、"/>
      <w:lvlJc w:val="left"/>
    </w:lvl>
  </w:abstractNum>
  <w:abstractNum w:abstractNumId="1">
    <w:nsid w:val="5981A2F5"/>
    <w:multiLevelType w:val="singleLevel"/>
    <w:tmpl w:val="5981A2F5"/>
    <w:lvl w:ilvl="0" w:tentative="0">
      <w:start w:val="2"/>
      <w:numFmt w:val="chineseCounting"/>
      <w:suff w:val="nothing"/>
      <w:lvlText w:val="%1、"/>
      <w:lvlJc w:val="left"/>
    </w:lvl>
  </w:abstractNum>
  <w:abstractNum w:abstractNumId="2">
    <w:nsid w:val="5B627283"/>
    <w:multiLevelType w:val="singleLevel"/>
    <w:tmpl w:val="5B627283"/>
    <w:lvl w:ilvl="0" w:tentative="0">
      <w:start w:val="1"/>
      <w:numFmt w:val="decimal"/>
      <w:suff w:val="nothing"/>
      <w:lvlText w:val="%1."/>
      <w:lvlJc w:val="left"/>
    </w:lvl>
  </w:abstractNum>
  <w:abstractNum w:abstractNumId="3">
    <w:nsid w:val="5B90C419"/>
    <w:multiLevelType w:val="singleLevel"/>
    <w:tmpl w:val="5B90C419"/>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hNjM4YWU2NmQxZmQ5NjQ2MDU2ZjA2NjMzMGI3YWYifQ=="/>
  </w:docVars>
  <w:rsids>
    <w:rsidRoot w:val="00000000"/>
    <w:rsid w:val="12F84CB2"/>
    <w:rsid w:val="34773225"/>
    <w:rsid w:val="3FC577FA"/>
    <w:rsid w:val="6AB67148"/>
    <w:rsid w:val="7ED07D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4"/>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页脚 New New New New New New New New New New New New New New New New New"/>
    <w:basedOn w:val="9"/>
    <w:autoRedefine/>
    <w:qFormat/>
    <w:uiPriority w:val="0"/>
    <w:pPr>
      <w:tabs>
        <w:tab w:val="center" w:pos="4153"/>
        <w:tab w:val="right" w:pos="8306"/>
      </w:tabs>
      <w:snapToGrid w:val="0"/>
      <w:jc w:val="left"/>
    </w:pPr>
    <w:rPr>
      <w:sz w:val="18"/>
      <w:szCs w:val="18"/>
    </w:rPr>
  </w:style>
  <w:style w:type="paragraph" w:customStyle="1" w:styleId="9">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0">
    <w:name w:val="正文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页眉 New New New New New New New New New"/>
    <w:basedOn w:val="10"/>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页脚 New New New New New New New New New New New New New New New New New New New New New New New New New New"/>
    <w:basedOn w:val="13"/>
    <w:qFormat/>
    <w:uiPriority w:val="0"/>
    <w:pPr>
      <w:tabs>
        <w:tab w:val="center" w:pos="4153"/>
        <w:tab w:val="right" w:pos="8306"/>
      </w:tabs>
      <w:snapToGrid w:val="0"/>
      <w:jc w:val="left"/>
    </w:pPr>
    <w:rPr>
      <w:sz w:val="18"/>
      <w:szCs w:val="18"/>
    </w:rPr>
  </w:style>
  <w:style w:type="paragraph" w:customStyle="1" w:styleId="13">
    <w:name w:val="正文 New New New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4">
    <w:name w:val="页眉 New New New New New New New New New New New New New New New New New"/>
    <w:basedOn w:val="9"/>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6">
    <w:name w:val="页眉 New New New New New New New New New New New"/>
    <w:basedOn w:val="1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8">
    <w:name w:val="页脚 New New New New New New New New"/>
    <w:basedOn w:val="19"/>
    <w:qFormat/>
    <w:uiPriority w:val="0"/>
    <w:pPr>
      <w:tabs>
        <w:tab w:val="center" w:pos="4153"/>
        <w:tab w:val="right" w:pos="8306"/>
      </w:tabs>
      <w:snapToGrid w:val="0"/>
      <w:jc w:val="left"/>
    </w:pPr>
    <w:rPr>
      <w:sz w:val="18"/>
      <w:szCs w:val="18"/>
    </w:rPr>
  </w:style>
  <w:style w:type="paragraph" w:customStyle="1" w:styleId="19">
    <w:name w:val="正文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0">
    <w:name w:val="页眉 New New New New New New New New New New New New New New New New New New New New New New"/>
    <w:basedOn w:val="2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2">
    <w:name w:val="页脚 New New New New New New New New New New New New New New New New New New New New New New New New New"/>
    <w:basedOn w:val="23"/>
    <w:autoRedefine/>
    <w:qFormat/>
    <w:uiPriority w:val="0"/>
    <w:pPr>
      <w:tabs>
        <w:tab w:val="center" w:pos="4153"/>
        <w:tab w:val="right" w:pos="8306"/>
      </w:tabs>
      <w:snapToGrid w:val="0"/>
      <w:jc w:val="left"/>
    </w:pPr>
    <w:rPr>
      <w:sz w:val="18"/>
    </w:rPr>
  </w:style>
  <w:style w:type="paragraph" w:customStyle="1" w:styleId="23">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页眉 New New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p0"/>
    <w:basedOn w:val="27"/>
    <w:qFormat/>
    <w:uiPriority w:val="0"/>
    <w:pPr>
      <w:widowControl/>
    </w:pPr>
    <w:rPr>
      <w:rFonts w:eastAsia="宋体"/>
      <w:kern w:val="0"/>
      <w:szCs w:val="32"/>
    </w:rPr>
  </w:style>
  <w:style w:type="paragraph" w:customStyle="1" w:styleId="27">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页眉 New New New New New New New New"/>
    <w:basedOn w:val="1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0">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w:basedOn w:val="27"/>
    <w:autoRedefine/>
    <w:qFormat/>
    <w:uiPriority w:val="0"/>
    <w:pPr>
      <w:tabs>
        <w:tab w:val="center" w:pos="4153"/>
        <w:tab w:val="right" w:pos="8306"/>
      </w:tabs>
      <w:snapToGrid w:val="0"/>
      <w:jc w:val="left"/>
    </w:pPr>
    <w:rPr>
      <w:sz w:val="18"/>
    </w:rPr>
  </w:style>
  <w:style w:type="paragraph" w:customStyle="1" w:styleId="32">
    <w:name w:val="页脚 New New New"/>
    <w:basedOn w:val="15"/>
    <w:qFormat/>
    <w:uiPriority w:val="0"/>
    <w:pPr>
      <w:tabs>
        <w:tab w:val="center" w:pos="4153"/>
        <w:tab w:val="right" w:pos="8306"/>
      </w:tabs>
      <w:snapToGrid w:val="0"/>
      <w:jc w:val="left"/>
    </w:pPr>
    <w:rPr>
      <w:sz w:val="18"/>
    </w:rPr>
  </w:style>
  <w:style w:type="paragraph" w:customStyle="1" w:styleId="33">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4">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5">
    <w:name w:val="页眉 New New New New New New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脚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9">
    <w:name w:val="页眉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1">
    <w:name w:val="页眉 New New New New"/>
    <w:basedOn w:val="27"/>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w:basedOn w:val="43"/>
    <w:qFormat/>
    <w:uiPriority w:val="0"/>
    <w:pPr>
      <w:tabs>
        <w:tab w:val="center" w:pos="4153"/>
        <w:tab w:val="right" w:pos="8306"/>
      </w:tabs>
      <w:snapToGrid w:val="0"/>
      <w:jc w:val="left"/>
    </w:pPr>
    <w:rPr>
      <w:sz w:val="18"/>
      <w:szCs w:val="18"/>
    </w:rPr>
  </w:style>
  <w:style w:type="paragraph" w:customStyle="1" w:styleId="4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4">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6">
    <w:name w:val="页眉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w:basedOn w:val="45"/>
    <w:qFormat/>
    <w:uiPriority w:val="0"/>
    <w:pPr>
      <w:tabs>
        <w:tab w:val="center" w:pos="4153"/>
        <w:tab w:val="right" w:pos="8306"/>
      </w:tabs>
      <w:snapToGrid w:val="0"/>
      <w:jc w:val="left"/>
    </w:pPr>
    <w:rPr>
      <w:sz w:val="18"/>
      <w:szCs w:val="18"/>
    </w:rPr>
  </w:style>
  <w:style w:type="paragraph" w:customStyle="1" w:styleId="48">
    <w:name w:val="页脚 New New New New New New New New New New New New New New New New"/>
    <w:basedOn w:val="33"/>
    <w:qFormat/>
    <w:uiPriority w:val="0"/>
    <w:pPr>
      <w:tabs>
        <w:tab w:val="center" w:pos="4153"/>
        <w:tab w:val="right" w:pos="8306"/>
      </w:tabs>
      <w:snapToGrid w:val="0"/>
      <w:jc w:val="left"/>
    </w:pPr>
    <w:rPr>
      <w:sz w:val="18"/>
      <w:szCs w:val="18"/>
    </w:rPr>
  </w:style>
  <w:style w:type="paragraph" w:customStyle="1" w:styleId="49">
    <w:name w:val="页脚 New New New New New New New New New New New New New New New New New New New New New"/>
    <w:basedOn w:val="34"/>
    <w:qFormat/>
    <w:uiPriority w:val="0"/>
    <w:pPr>
      <w:tabs>
        <w:tab w:val="center" w:pos="4153"/>
        <w:tab w:val="right" w:pos="8306"/>
      </w:tabs>
      <w:snapToGrid w:val="0"/>
      <w:jc w:val="left"/>
    </w:pPr>
    <w:rPr>
      <w:sz w:val="18"/>
      <w:szCs w:val="18"/>
    </w:rPr>
  </w:style>
  <w:style w:type="paragraph" w:customStyle="1" w:styleId="50">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1">
    <w:name w:val="页眉 New New New New New New New New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页脚 New New New New New New New"/>
    <w:basedOn w:val="29"/>
    <w:qFormat/>
    <w:uiPriority w:val="0"/>
    <w:pPr>
      <w:tabs>
        <w:tab w:val="center" w:pos="4153"/>
        <w:tab w:val="right" w:pos="8306"/>
      </w:tabs>
      <w:snapToGrid w:val="0"/>
      <w:jc w:val="left"/>
    </w:pPr>
    <w:rPr>
      <w:sz w:val="18"/>
      <w:szCs w:val="18"/>
    </w:rPr>
  </w:style>
  <w:style w:type="paragraph" w:customStyle="1" w:styleId="53">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6">
    <w:name w:val="页眉 New New New New New New New New New New New New New New New New"/>
    <w:basedOn w:val="33"/>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脚 New New New New New New New New New New New"/>
    <w:basedOn w:val="17"/>
    <w:qFormat/>
    <w:uiPriority w:val="0"/>
    <w:pPr>
      <w:tabs>
        <w:tab w:val="center" w:pos="4153"/>
        <w:tab w:val="right" w:pos="8306"/>
      </w:tabs>
      <w:snapToGrid w:val="0"/>
      <w:jc w:val="left"/>
    </w:pPr>
    <w:rPr>
      <w:sz w:val="18"/>
      <w:szCs w:val="18"/>
    </w:rPr>
  </w:style>
  <w:style w:type="paragraph" w:customStyle="1" w:styleId="58">
    <w:name w:val="页脚 New"/>
    <w:basedOn w:val="40"/>
    <w:qFormat/>
    <w:uiPriority w:val="0"/>
    <w:pPr>
      <w:tabs>
        <w:tab w:val="center" w:pos="4153"/>
        <w:tab w:val="right" w:pos="8306"/>
      </w:tabs>
      <w:snapToGrid w:val="0"/>
      <w:jc w:val="left"/>
    </w:pPr>
    <w:rPr>
      <w:sz w:val="18"/>
    </w:rPr>
  </w:style>
  <w:style w:type="paragraph" w:customStyle="1" w:styleId="59">
    <w:name w:val="页脚 New New New New New New New New New New New New New New"/>
    <w:basedOn w:val="36"/>
    <w:qFormat/>
    <w:uiPriority w:val="0"/>
    <w:pPr>
      <w:tabs>
        <w:tab w:val="center" w:pos="4153"/>
        <w:tab w:val="right" w:pos="8306"/>
      </w:tabs>
      <w:snapToGrid w:val="0"/>
      <w:jc w:val="left"/>
    </w:pPr>
    <w:rPr>
      <w:sz w:val="18"/>
    </w:rPr>
  </w:style>
  <w:style w:type="paragraph" w:customStyle="1" w:styleId="6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脚 New New New New New New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62">
    <w:name w:val="页眉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New New New"/>
    <w:basedOn w:val="43"/>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5">
    <w:name w:val="页脚 New New New New New New New New New New New New New New New"/>
    <w:basedOn w:val="44"/>
    <w:qFormat/>
    <w:uiPriority w:val="0"/>
    <w:pPr>
      <w:tabs>
        <w:tab w:val="center" w:pos="4153"/>
        <w:tab w:val="right" w:pos="8306"/>
      </w:tabs>
      <w:snapToGrid w:val="0"/>
      <w:jc w:val="left"/>
    </w:pPr>
    <w:rPr>
      <w:sz w:val="18"/>
      <w:szCs w:val="18"/>
    </w:rPr>
  </w:style>
  <w:style w:type="paragraph" w:customStyle="1" w:styleId="66">
    <w:name w:val="页脚 New New"/>
    <w:basedOn w:val="50"/>
    <w:qFormat/>
    <w:uiPriority w:val="0"/>
    <w:pPr>
      <w:tabs>
        <w:tab w:val="center" w:pos="4153"/>
        <w:tab w:val="right" w:pos="8306"/>
      </w:tabs>
      <w:snapToGrid w:val="0"/>
      <w:jc w:val="left"/>
    </w:pPr>
    <w:rPr>
      <w:sz w:val="18"/>
    </w:rPr>
  </w:style>
  <w:style w:type="paragraph" w:customStyle="1" w:styleId="67">
    <w:name w:val="页眉 New New New New New New New New New New New New New New New New New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69">
    <w:name w:val="页脚 New New New New New"/>
    <w:basedOn w:val="64"/>
    <w:qFormat/>
    <w:uiPriority w:val="0"/>
    <w:pPr>
      <w:tabs>
        <w:tab w:val="center" w:pos="4153"/>
        <w:tab w:val="right" w:pos="8306"/>
      </w:tabs>
      <w:snapToGrid w:val="0"/>
      <w:jc w:val="left"/>
    </w:pPr>
    <w:rPr>
      <w:sz w:val="18"/>
      <w:szCs w:val="18"/>
    </w:rPr>
  </w:style>
  <w:style w:type="paragraph" w:customStyle="1" w:styleId="70">
    <w:name w:val="页眉 New New New New New New New New New New New New New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72">
    <w:name w:val="页眉 New New New New New New New New New New New New New New New New New New New New New New New New New New"/>
    <w:basedOn w:val="13"/>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眉 New New New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New New New New New New New New New New New New New New New New"/>
    <w:basedOn w:val="55"/>
    <w:uiPriority w:val="0"/>
    <w:pPr>
      <w:tabs>
        <w:tab w:val="center" w:pos="4153"/>
        <w:tab w:val="right" w:pos="8306"/>
      </w:tabs>
      <w:snapToGrid w:val="0"/>
      <w:jc w:val="left"/>
    </w:pPr>
    <w:rPr>
      <w:sz w:val="18"/>
      <w:szCs w:val="18"/>
    </w:rPr>
  </w:style>
  <w:style w:type="paragraph" w:customStyle="1" w:styleId="75">
    <w:name w:val="页眉 New New New New New New New New New New New New New New New New New New New New"/>
    <w:basedOn w:val="53"/>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w:basedOn w:val="37"/>
    <w:qFormat/>
    <w:uiPriority w:val="0"/>
    <w:pPr>
      <w:tabs>
        <w:tab w:val="center" w:pos="4153"/>
        <w:tab w:val="right" w:pos="8306"/>
      </w:tabs>
      <w:snapToGrid w:val="0"/>
      <w:jc w:val="left"/>
    </w:pPr>
    <w:rPr>
      <w:sz w:val="18"/>
      <w:szCs w:val="18"/>
    </w:rPr>
  </w:style>
  <w:style w:type="paragraph" w:customStyle="1" w:styleId="77">
    <w:name w:val="页眉 New New New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眉 New New New New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脚 New New New New New New New New New"/>
    <w:basedOn w:val="10"/>
    <w:qFormat/>
    <w:uiPriority w:val="0"/>
    <w:pPr>
      <w:tabs>
        <w:tab w:val="center" w:pos="4153"/>
        <w:tab w:val="right" w:pos="8306"/>
      </w:tabs>
      <w:snapToGrid w:val="0"/>
      <w:jc w:val="left"/>
    </w:pPr>
    <w:rPr>
      <w:sz w:val="18"/>
      <w:szCs w:val="18"/>
    </w:rPr>
  </w:style>
  <w:style w:type="paragraph" w:customStyle="1" w:styleId="80">
    <w:name w:val="页眉 New New New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w:basedOn w:val="54"/>
    <w:qFormat/>
    <w:uiPriority w:val="0"/>
    <w:pPr>
      <w:tabs>
        <w:tab w:val="center" w:pos="4153"/>
        <w:tab w:val="right" w:pos="8306"/>
      </w:tabs>
      <w:snapToGrid w:val="0"/>
      <w:jc w:val="left"/>
    </w:pPr>
    <w:rPr>
      <w:sz w:val="18"/>
      <w:szCs w:val="18"/>
    </w:rPr>
  </w:style>
  <w:style w:type="paragraph" w:customStyle="1" w:styleId="82">
    <w:name w:val="页眉 New New New New New New New New New New"/>
    <w:basedOn w:val="54"/>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New New New New New"/>
    <w:basedOn w:val="29"/>
    <w:qFormat/>
    <w:uiPriority w:val="0"/>
    <w:pPr>
      <w:pBdr>
        <w:bottom w:val="single" w:color="auto" w:sz="6" w:space="1"/>
      </w:pBdr>
      <w:tabs>
        <w:tab w:val="center" w:pos="4153"/>
        <w:tab w:val="right" w:pos="8306"/>
      </w:tabs>
      <w:snapToGrid w:val="0"/>
      <w:jc w:val="center"/>
    </w:pPr>
    <w:rPr>
      <w:sz w:val="18"/>
      <w:szCs w:val="18"/>
    </w:rPr>
  </w:style>
  <w:style w:type="paragraph" w:customStyle="1" w:styleId="84">
    <w:name w:val="页眉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85">
    <w:name w:val="页眉 New New New New New"/>
    <w:basedOn w:val="64"/>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页脚 New New New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87">
    <w:name w:val="Char"/>
    <w:basedOn w:val="1"/>
    <w:qFormat/>
    <w:uiPriority w:val="0"/>
    <w:pPr>
      <w:widowControl/>
      <w:spacing w:after="160" w:line="240" w:lineRule="exact"/>
      <w:jc w:val="left"/>
    </w:pPr>
  </w:style>
  <w:style w:type="character" w:customStyle="1" w:styleId="88">
    <w:name w:val="页码 New New"/>
    <w:basedOn w:val="6"/>
    <w:qFormat/>
    <w:uiPriority w:val="0"/>
  </w:style>
  <w:style w:type="character" w:customStyle="1" w:styleId="89">
    <w:name w:val="页码 New New New New New"/>
    <w:basedOn w:val="6"/>
    <w:qFormat/>
    <w:uiPriority w:val="0"/>
  </w:style>
  <w:style w:type="character" w:customStyle="1" w:styleId="90">
    <w:name w:val="页码 New New New New"/>
    <w:basedOn w:val="6"/>
    <w:qFormat/>
    <w:uiPriority w:val="0"/>
  </w:style>
  <w:style w:type="character" w:customStyle="1" w:styleId="91">
    <w:name w:val="页码 New New New"/>
    <w:basedOn w:val="6"/>
    <w:qFormat/>
    <w:uiPriority w:val="0"/>
  </w:style>
  <w:style w:type="character" w:customStyle="1" w:styleId="92">
    <w:name w:val="页码 New"/>
    <w:basedOn w:val="6"/>
    <w:qFormat/>
    <w:uiPriority w:val="0"/>
  </w:style>
  <w:style w:type="character" w:customStyle="1" w:styleId="93">
    <w:name w:val="页码 New New New New New New"/>
    <w:basedOn w:val="6"/>
    <w:qFormat/>
    <w:uiPriority w:val="0"/>
  </w:style>
  <w:style w:type="character" w:customStyle="1" w:styleId="94">
    <w:name w:val="批注框文本 Char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23</Pages>
  <Words>839</Words>
  <Characters>4786</Characters>
  <Lines>39</Lines>
  <Paragraphs>11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2018-07-27T00:40:00Z</dcterms:created>
  <dc:creator>王志强</dc:creator>
  <cp:lastModifiedBy>D.</cp:lastModifiedBy>
  <cp:lastPrinted>2017-08-01T03:11:00Z</cp:lastPrinted>
  <dcterms:modified xsi:type="dcterms:W3CDTF">2024-01-11T07:04:39Z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BFBBA4ABF9EC4956857719FF4B007049_12</vt:lpwstr>
  </property>
</Properties>
</file>