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区级</w:t>
      </w:r>
      <w:r>
        <w:rPr>
          <w:rFonts w:hint="eastAsia"/>
          <w:b/>
          <w:bCs/>
          <w:sz w:val="36"/>
          <w:szCs w:val="36"/>
        </w:rPr>
        <w:t>一般公共预算财政支出决算的说明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widowControl/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2018年，区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一般公共预算财政支出完成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96455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增幅与</w:t>
      </w:r>
      <w:r>
        <w:rPr>
          <w:rFonts w:hint="eastAsia" w:ascii="仿宋_GB2312" w:hAnsi="宋体" w:eastAsia="仿宋_GB2312" w:cs="宋体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持平。具体支出如下：</w:t>
      </w:r>
    </w:p>
    <w:p>
      <w:pPr>
        <w:widowControl/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1.一般公共服务支出6455万元，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增长4%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2.公共安全支出570万元，下降56.6%。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4.教育支出32028万元，下降11.8%。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5.科学技术支出108万元，下降6.9%。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6.文化体育与传媒支出385万元，下降39.2%。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7.社会保障和就业支出25809万元，增长23.9%。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8.医疗卫生与计划生育支出12897万元，下降13.8%。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9.节能环保支出3024万元，增长409.9%。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10.城乡社区事务支出5695万元，下降24.6%。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11.农林水事务支出7324万元，下降106.4%。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12.交通运输支出309万元，下降95%。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13.资源勘探电力信息事务支出156万元，增长20.9%。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14.商业服务业等事务支出108万元，下降47.1%。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17.住房保障支出1167万元，增长下降5.6%。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18国防支出56万元。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20.债务付息支出364万元，增长21.7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p>
      <w:pPr>
        <w:widowControl/>
        <w:adjustRightInd/>
        <w:snapToGrid w:val="0"/>
        <w:spacing w:line="6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报市局</cp:lastModifiedBy>
  <dcterms:modified xsi:type="dcterms:W3CDTF">2019-10-12T07:38:58Z</dcterms:modified>
  <dc:title>关于四平市市级一般公共预算财政支出决算的说明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