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olor w:val="000000"/>
          <w:sz w:val="24"/>
        </w:rPr>
      </w:pPr>
    </w:p>
    <w:p>
      <w:pPr>
        <w:rPr>
          <w:rFonts w:hint="eastAsia"/>
          <w:color w:val="000000"/>
        </w:rPr>
      </w:pPr>
    </w:p>
    <w:p>
      <w:pPr>
        <w:rPr>
          <w:rFonts w:hint="eastAsia"/>
          <w:color w:val="000000"/>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r>
        <w:rPr>
          <w:rFonts w:ascii="宋体" w:hAnsi="宋体" w:cs="Arial"/>
          <w:color w:val="000000"/>
          <w:sz w:val="44"/>
          <w:szCs w:val="44"/>
        </w:rPr>
        <w:t>20</w:t>
      </w:r>
      <w:r>
        <w:rPr>
          <w:rFonts w:hint="eastAsia" w:ascii="宋体" w:hAnsi="宋体" w:cs="Arial"/>
          <w:color w:val="000000"/>
          <w:sz w:val="44"/>
          <w:szCs w:val="44"/>
        </w:rPr>
        <w:t>20</w:t>
      </w:r>
      <w:r>
        <w:rPr>
          <w:rFonts w:ascii="Arial" w:hAnsi="Arial" w:eastAsia="方正小标宋简体" w:cs="Arial"/>
          <w:color w:val="000000"/>
          <w:sz w:val="44"/>
          <w:szCs w:val="44"/>
        </w:rPr>
        <w:t>年度</w:t>
      </w:r>
    </w:p>
    <w:p>
      <w:pPr>
        <w:jc w:val="center"/>
        <w:rPr>
          <w:rFonts w:ascii="Arial" w:hAnsi="Arial" w:cs="Arial"/>
          <w:color w:val="000000"/>
        </w:rPr>
      </w:pPr>
    </w:p>
    <w:p>
      <w:pPr>
        <w:jc w:val="center"/>
        <w:rPr>
          <w:rFonts w:ascii="Arial" w:hAnsi="Arial" w:eastAsia="方正小标宋简体" w:cs="Arial"/>
          <w:color w:val="000000"/>
          <w:sz w:val="44"/>
          <w:szCs w:val="44"/>
        </w:rPr>
      </w:pPr>
      <w:r>
        <w:rPr>
          <w:rFonts w:hint="eastAsia" w:ascii="Arial" w:hAnsi="Arial" w:eastAsia="方正小标宋简体" w:cs="Arial"/>
          <w:color w:val="000000"/>
          <w:sz w:val="44"/>
          <w:szCs w:val="44"/>
        </w:rPr>
        <w:t>四平市铁东区中小学生社会劳动实践服务中心</w:t>
      </w:r>
      <w:r>
        <w:rPr>
          <w:rFonts w:ascii="Arial" w:hAnsi="Arial" w:eastAsia="方正小标宋简体" w:cs="Arial"/>
          <w:color w:val="000000"/>
          <w:sz w:val="44"/>
          <w:szCs w:val="44"/>
        </w:rPr>
        <w:t>部门决算</w:t>
      </w: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宋体" w:hAnsi="宋体" w:cs="Arial"/>
          <w:color w:val="000000"/>
          <w:sz w:val="44"/>
          <w:szCs w:val="44"/>
        </w:rPr>
      </w:pPr>
      <w:r>
        <w:rPr>
          <w:rFonts w:ascii="宋体" w:hAnsi="宋体" w:cs="Arial"/>
          <w:color w:val="000000"/>
          <w:sz w:val="44"/>
          <w:szCs w:val="44"/>
        </w:rPr>
        <w:t>202</w:t>
      </w:r>
      <w:r>
        <w:rPr>
          <w:rFonts w:hint="eastAsia" w:ascii="宋体" w:hAnsi="宋体" w:cs="Arial"/>
          <w:color w:val="000000"/>
          <w:sz w:val="44"/>
          <w:szCs w:val="44"/>
        </w:rPr>
        <w:t>2</w:t>
      </w:r>
      <w:r>
        <w:rPr>
          <w:rFonts w:hint="eastAsia" w:ascii="仿宋_GB2312" w:hAnsi="宋体" w:eastAsia="仿宋_GB2312" w:cs="Arial"/>
          <w:color w:val="000000"/>
          <w:sz w:val="44"/>
          <w:szCs w:val="44"/>
        </w:rPr>
        <w:t>年 9 月 9 日</w:t>
      </w: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ascii="Arial" w:hAnsi="Arial" w:eastAsia="方正小标宋简体" w:cs="Arial"/>
          <w:color w:val="000000"/>
          <w:sz w:val="44"/>
          <w:szCs w:val="44"/>
        </w:rPr>
      </w:pPr>
    </w:p>
    <w:p>
      <w:pPr>
        <w:jc w:val="center"/>
        <w:rPr>
          <w:rFonts w:hint="eastAsia" w:ascii="Arial" w:hAnsi="Arial" w:eastAsia="方正小标宋简体" w:cs="Arial"/>
          <w:color w:val="000000"/>
          <w:sz w:val="44"/>
          <w:szCs w:val="44"/>
        </w:rPr>
      </w:pPr>
    </w:p>
    <w:p>
      <w:pPr>
        <w:jc w:val="center"/>
        <w:rPr>
          <w:rFonts w:hint="eastAsia" w:ascii="Arial" w:hAnsi="Arial" w:eastAsia="方正小标宋简体" w:cs="Arial"/>
          <w:color w:val="000000"/>
          <w:sz w:val="44"/>
          <w:szCs w:val="44"/>
        </w:rPr>
      </w:pPr>
    </w:p>
    <w:p>
      <w:pPr>
        <w:jc w:val="center"/>
        <w:rPr>
          <w:rFonts w:hint="eastAsia" w:ascii="Arial" w:hAnsi="Arial" w:eastAsia="方正小标宋简体" w:cs="Arial"/>
          <w:color w:val="000000"/>
          <w:sz w:val="44"/>
          <w:szCs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目   录</w:t>
      </w:r>
    </w:p>
    <w:p>
      <w:pPr>
        <w:rPr>
          <w:rFonts w:hint="eastAsia" w:ascii="黑体" w:hAnsi="黑体" w:eastAsia="黑体"/>
          <w:sz w:val="32"/>
        </w:rPr>
      </w:pPr>
    </w:p>
    <w:p>
      <w:pPr>
        <w:rPr>
          <w:rFonts w:hint="eastAsia" w:ascii="黑体" w:hAnsi="黑体" w:eastAsia="黑体"/>
          <w:sz w:val="32"/>
        </w:rPr>
      </w:pPr>
      <w:r>
        <w:rPr>
          <w:rFonts w:hint="eastAsia" w:ascii="黑体" w:hAnsi="黑体" w:eastAsia="黑体"/>
          <w:sz w:val="32"/>
        </w:rPr>
        <w:t>第一部分  部门概况</w:t>
      </w:r>
    </w:p>
    <w:p>
      <w:pPr>
        <w:rPr>
          <w:rFonts w:hint="eastAsia" w:ascii="仿宋" w:hAnsi="仿宋" w:eastAsia="仿宋"/>
          <w:sz w:val="32"/>
        </w:rPr>
      </w:pPr>
      <w:r>
        <w:rPr>
          <w:rFonts w:hint="eastAsia" w:ascii="仿宋" w:hAnsi="仿宋" w:eastAsia="仿宋"/>
          <w:sz w:val="32"/>
        </w:rPr>
        <w:t>一、部门职责</w:t>
      </w:r>
    </w:p>
    <w:p>
      <w:pPr>
        <w:rPr>
          <w:rFonts w:hint="eastAsia" w:ascii="仿宋" w:hAnsi="仿宋" w:eastAsia="仿宋"/>
          <w:sz w:val="32"/>
        </w:rPr>
      </w:pPr>
      <w:r>
        <w:rPr>
          <w:rFonts w:hint="eastAsia" w:ascii="仿宋" w:hAnsi="仿宋" w:eastAsia="仿宋"/>
          <w:sz w:val="32"/>
        </w:rPr>
        <w:t>二、机构设置及部门决算单位构成</w:t>
      </w:r>
    </w:p>
    <w:p>
      <w:pPr>
        <w:rPr>
          <w:rFonts w:hint="eastAsia" w:ascii="黑体" w:hAnsi="黑体" w:eastAsia="黑体"/>
          <w:sz w:val="32"/>
        </w:rPr>
      </w:pPr>
      <w:r>
        <w:rPr>
          <w:rFonts w:hint="eastAsia" w:ascii="黑体" w:hAnsi="黑体" w:eastAsia="黑体"/>
          <w:sz w:val="32"/>
        </w:rPr>
        <w:t xml:space="preserve">第二部分 </w:t>
      </w:r>
      <w:r>
        <w:rPr>
          <w:rFonts w:hint="eastAsia" w:ascii="宋体" w:hAnsi="宋体"/>
          <w:sz w:val="32"/>
        </w:rPr>
        <w:t>2020</w:t>
      </w:r>
      <w:r>
        <w:rPr>
          <w:rFonts w:hint="eastAsia" w:ascii="黑体" w:hAnsi="黑体" w:eastAsia="黑体"/>
          <w:sz w:val="32"/>
        </w:rPr>
        <w:t>年度部门决算表</w:t>
      </w:r>
    </w:p>
    <w:p>
      <w:pPr>
        <w:rPr>
          <w:rFonts w:hint="eastAsia" w:ascii="仿宋" w:hAnsi="仿宋" w:eastAsia="仿宋"/>
          <w:sz w:val="32"/>
        </w:rPr>
      </w:pPr>
      <w:r>
        <w:rPr>
          <w:rFonts w:hint="eastAsia" w:ascii="仿宋" w:hAnsi="仿宋" w:eastAsia="仿宋"/>
          <w:sz w:val="32"/>
        </w:rPr>
        <w:t>一、收入支出决算总表</w:t>
      </w:r>
    </w:p>
    <w:p>
      <w:pPr>
        <w:rPr>
          <w:rFonts w:hint="eastAsia" w:ascii="仿宋" w:hAnsi="仿宋" w:eastAsia="仿宋"/>
          <w:sz w:val="32"/>
        </w:rPr>
      </w:pPr>
      <w:r>
        <w:rPr>
          <w:rFonts w:hint="eastAsia" w:ascii="仿宋" w:hAnsi="仿宋" w:eastAsia="仿宋"/>
          <w:sz w:val="32"/>
        </w:rPr>
        <w:t>二、收入决算表</w:t>
      </w:r>
    </w:p>
    <w:p>
      <w:pPr>
        <w:rPr>
          <w:rFonts w:hint="eastAsia" w:ascii="仿宋" w:hAnsi="仿宋" w:eastAsia="仿宋"/>
          <w:sz w:val="32"/>
        </w:rPr>
      </w:pPr>
      <w:r>
        <w:rPr>
          <w:rFonts w:hint="eastAsia" w:ascii="仿宋" w:hAnsi="仿宋" w:eastAsia="仿宋"/>
          <w:sz w:val="32"/>
        </w:rPr>
        <w:t>三、支出决算表</w:t>
      </w:r>
    </w:p>
    <w:p>
      <w:pPr>
        <w:rPr>
          <w:rFonts w:hint="eastAsia" w:ascii="仿宋" w:hAnsi="仿宋" w:eastAsia="仿宋"/>
          <w:sz w:val="32"/>
        </w:rPr>
      </w:pPr>
      <w:r>
        <w:rPr>
          <w:rFonts w:hint="eastAsia" w:ascii="仿宋" w:hAnsi="仿宋" w:eastAsia="仿宋"/>
          <w:sz w:val="32"/>
        </w:rPr>
        <w:t>四、财政拨款收入支出决算总表</w:t>
      </w:r>
    </w:p>
    <w:p>
      <w:pPr>
        <w:rPr>
          <w:rFonts w:hint="eastAsia" w:ascii="仿宋" w:hAnsi="仿宋" w:eastAsia="仿宋"/>
          <w:sz w:val="32"/>
        </w:rPr>
      </w:pPr>
      <w:r>
        <w:rPr>
          <w:rFonts w:hint="eastAsia" w:ascii="仿宋" w:hAnsi="仿宋" w:eastAsia="仿宋"/>
          <w:sz w:val="32"/>
        </w:rPr>
        <w:t>五、一般公共预算财政拨款支出决算表</w:t>
      </w:r>
    </w:p>
    <w:p>
      <w:pPr>
        <w:rPr>
          <w:rFonts w:hint="eastAsia" w:ascii="仿宋" w:hAnsi="仿宋" w:eastAsia="仿宋"/>
          <w:sz w:val="32"/>
        </w:rPr>
      </w:pPr>
      <w:r>
        <w:rPr>
          <w:rFonts w:hint="eastAsia" w:ascii="仿宋" w:hAnsi="仿宋" w:eastAsia="仿宋"/>
          <w:sz w:val="32"/>
        </w:rPr>
        <w:t>六、一般公共预算财政拨款基本支出决算表</w:t>
      </w:r>
    </w:p>
    <w:p>
      <w:pPr>
        <w:rPr>
          <w:rFonts w:hint="eastAsia" w:ascii="仿宋" w:hAnsi="仿宋" w:eastAsia="仿宋"/>
          <w:sz w:val="32"/>
        </w:rPr>
      </w:pPr>
      <w:r>
        <w:rPr>
          <w:rFonts w:hint="eastAsia" w:ascii="仿宋" w:hAnsi="仿宋" w:eastAsia="仿宋"/>
          <w:sz w:val="32"/>
        </w:rPr>
        <w:t>七、一般公共预算财政拨款“三公”经费支出决算表</w:t>
      </w:r>
    </w:p>
    <w:p>
      <w:pPr>
        <w:rPr>
          <w:rFonts w:ascii="仿宋" w:hAnsi="仿宋" w:eastAsia="仿宋"/>
          <w:sz w:val="32"/>
        </w:rPr>
      </w:pPr>
      <w:r>
        <w:rPr>
          <w:rFonts w:hint="eastAsia" w:ascii="仿宋" w:hAnsi="仿宋" w:eastAsia="仿宋"/>
          <w:sz w:val="32"/>
        </w:rPr>
        <w:t>八、政府性基金预算财政拨款收入支出决算表</w:t>
      </w:r>
    </w:p>
    <w:p>
      <w:pPr>
        <w:rPr>
          <w:rFonts w:hint="eastAsia" w:ascii="仿宋" w:hAnsi="仿宋" w:eastAsia="仿宋"/>
          <w:sz w:val="32"/>
        </w:rPr>
      </w:pPr>
      <w:r>
        <w:rPr>
          <w:rFonts w:hint="eastAsia" w:ascii="仿宋" w:hAnsi="仿宋" w:eastAsia="仿宋"/>
          <w:sz w:val="32"/>
        </w:rPr>
        <w:t>九、</w:t>
      </w:r>
      <w:r>
        <w:rPr>
          <w:rFonts w:hint="eastAsia" w:ascii="仿宋_GB2312" w:hAnsi="仿宋" w:eastAsia="仿宋_GB2312"/>
          <w:sz w:val="32"/>
          <w:szCs w:val="30"/>
        </w:rPr>
        <w:t>国有</w:t>
      </w:r>
      <w:r>
        <w:rPr>
          <w:rFonts w:ascii="仿宋_GB2312" w:hAnsi="仿宋" w:eastAsia="仿宋_GB2312"/>
          <w:sz w:val="32"/>
          <w:szCs w:val="30"/>
        </w:rPr>
        <w:t>资本经营预算</w:t>
      </w:r>
      <w:r>
        <w:rPr>
          <w:rFonts w:hint="eastAsia" w:ascii="仿宋_GB2312" w:hAnsi="仿宋" w:eastAsia="仿宋_GB2312"/>
          <w:sz w:val="32"/>
          <w:szCs w:val="30"/>
        </w:rPr>
        <w:t>财政拨款支出</w:t>
      </w:r>
      <w:r>
        <w:rPr>
          <w:rFonts w:ascii="仿宋_GB2312" w:hAnsi="仿宋" w:eastAsia="仿宋_GB2312"/>
          <w:sz w:val="32"/>
          <w:szCs w:val="30"/>
        </w:rPr>
        <w:t>决算表</w:t>
      </w:r>
    </w:p>
    <w:p>
      <w:pPr>
        <w:rPr>
          <w:rFonts w:hint="eastAsia" w:ascii="仿宋" w:hAnsi="仿宋" w:eastAsia="仿宋"/>
          <w:sz w:val="32"/>
        </w:rPr>
      </w:pPr>
      <w:r>
        <w:rPr>
          <w:rFonts w:hint="eastAsia" w:ascii="仿宋" w:hAnsi="仿宋" w:eastAsia="仿宋"/>
          <w:sz w:val="32"/>
        </w:rPr>
        <w:t>十、部门预算项目支出绩效自评表</w:t>
      </w:r>
    </w:p>
    <w:p>
      <w:pPr>
        <w:rPr>
          <w:rFonts w:hint="eastAsia" w:ascii="黑体" w:hAnsi="黑体" w:eastAsia="黑体"/>
          <w:sz w:val="32"/>
        </w:rPr>
      </w:pPr>
      <w:r>
        <w:rPr>
          <w:rFonts w:hint="eastAsia" w:ascii="黑体" w:hAnsi="黑体" w:eastAsia="黑体"/>
          <w:sz w:val="32"/>
        </w:rPr>
        <w:t xml:space="preserve">第三部分  </w:t>
      </w:r>
      <w:r>
        <w:rPr>
          <w:rFonts w:hint="eastAsia" w:ascii="宋体" w:hAnsi="宋体"/>
          <w:sz w:val="32"/>
        </w:rPr>
        <w:t>2020</w:t>
      </w:r>
      <w:r>
        <w:rPr>
          <w:rFonts w:hint="eastAsia" w:ascii="黑体" w:hAnsi="黑体" w:eastAsia="黑体"/>
          <w:sz w:val="32"/>
        </w:rPr>
        <w:t>年度部门决算情况说明</w:t>
      </w:r>
    </w:p>
    <w:p>
      <w:pPr>
        <w:rPr>
          <w:rFonts w:hint="eastAsia" w:ascii="仿宋" w:hAnsi="仿宋" w:eastAsia="仿宋"/>
          <w:sz w:val="32"/>
        </w:rPr>
      </w:pPr>
      <w:r>
        <w:rPr>
          <w:rFonts w:hint="eastAsia" w:ascii="仿宋" w:hAnsi="仿宋" w:eastAsia="仿宋"/>
          <w:sz w:val="32"/>
        </w:rPr>
        <w:t>一、收入支出决算总体情况说明</w:t>
      </w:r>
    </w:p>
    <w:p>
      <w:pPr>
        <w:rPr>
          <w:rFonts w:hint="eastAsia" w:ascii="仿宋" w:hAnsi="仿宋" w:eastAsia="仿宋"/>
          <w:sz w:val="32"/>
        </w:rPr>
      </w:pPr>
      <w:r>
        <w:rPr>
          <w:rFonts w:hint="eastAsia" w:ascii="仿宋" w:hAnsi="仿宋" w:eastAsia="仿宋"/>
          <w:sz w:val="32"/>
        </w:rPr>
        <w:t>二、收入决算情况说明</w:t>
      </w:r>
    </w:p>
    <w:p>
      <w:pPr>
        <w:rPr>
          <w:rFonts w:hint="eastAsia" w:ascii="仿宋" w:hAnsi="仿宋" w:eastAsia="仿宋"/>
          <w:sz w:val="32"/>
        </w:rPr>
      </w:pPr>
      <w:r>
        <w:rPr>
          <w:rFonts w:hint="eastAsia" w:ascii="仿宋" w:hAnsi="仿宋" w:eastAsia="仿宋"/>
          <w:sz w:val="32"/>
        </w:rPr>
        <w:t>三、支出决算情况说明</w:t>
      </w:r>
    </w:p>
    <w:p>
      <w:pPr>
        <w:rPr>
          <w:rFonts w:hint="eastAsia" w:ascii="仿宋" w:hAnsi="仿宋" w:eastAsia="仿宋"/>
          <w:sz w:val="32"/>
        </w:rPr>
      </w:pPr>
      <w:r>
        <w:rPr>
          <w:rFonts w:hint="eastAsia" w:ascii="仿宋" w:hAnsi="仿宋" w:eastAsia="仿宋"/>
          <w:sz w:val="32"/>
        </w:rPr>
        <w:t>四、财政拨款收入支出决算总体情况说明</w:t>
      </w:r>
    </w:p>
    <w:p>
      <w:pPr>
        <w:rPr>
          <w:rFonts w:hint="eastAsia" w:ascii="仿宋" w:hAnsi="仿宋" w:eastAsia="仿宋"/>
          <w:sz w:val="32"/>
        </w:rPr>
      </w:pPr>
      <w:r>
        <w:rPr>
          <w:rFonts w:hint="eastAsia" w:ascii="仿宋" w:hAnsi="仿宋" w:eastAsia="仿宋"/>
          <w:sz w:val="32"/>
        </w:rPr>
        <w:t>五、一般公共预算财政拨款支出决算情况说明</w:t>
      </w:r>
    </w:p>
    <w:p>
      <w:pPr>
        <w:rPr>
          <w:rFonts w:hint="eastAsia" w:ascii="仿宋" w:hAnsi="仿宋" w:eastAsia="仿宋"/>
          <w:sz w:val="32"/>
        </w:rPr>
      </w:pPr>
      <w:r>
        <w:rPr>
          <w:rFonts w:hint="eastAsia" w:ascii="仿宋" w:hAnsi="仿宋" w:eastAsia="仿宋"/>
          <w:sz w:val="32"/>
        </w:rPr>
        <w:t>六、一般公共预算财政拨款基本支出决算情况说明</w:t>
      </w:r>
    </w:p>
    <w:p>
      <w:pPr>
        <w:rPr>
          <w:rFonts w:hint="eastAsia" w:ascii="仿宋" w:hAnsi="仿宋" w:eastAsia="仿宋"/>
          <w:sz w:val="32"/>
        </w:rPr>
      </w:pPr>
      <w:r>
        <w:rPr>
          <w:rFonts w:hint="eastAsia" w:ascii="仿宋" w:hAnsi="仿宋" w:eastAsia="仿宋"/>
          <w:sz w:val="32"/>
        </w:rPr>
        <w:t>七、一般公共预算财政拨款“三公”经费支出决算情况说明</w:t>
      </w:r>
    </w:p>
    <w:p>
      <w:pPr>
        <w:rPr>
          <w:rFonts w:ascii="仿宋" w:hAnsi="仿宋" w:eastAsia="仿宋"/>
          <w:sz w:val="32"/>
        </w:rPr>
      </w:pPr>
      <w:r>
        <w:rPr>
          <w:rFonts w:hint="eastAsia" w:ascii="仿宋" w:hAnsi="仿宋" w:eastAsia="仿宋"/>
          <w:sz w:val="32"/>
        </w:rPr>
        <w:t>八、政府性基金预算财政拨款收入支出决算情况说明</w:t>
      </w:r>
    </w:p>
    <w:p>
      <w:pPr>
        <w:rPr>
          <w:rFonts w:hint="eastAsia" w:ascii="仿宋" w:hAnsi="仿宋" w:eastAsia="仿宋"/>
          <w:sz w:val="32"/>
        </w:rPr>
      </w:pPr>
      <w:r>
        <w:rPr>
          <w:rFonts w:hint="eastAsia" w:ascii="仿宋" w:hAnsi="仿宋" w:eastAsia="仿宋"/>
          <w:sz w:val="32"/>
        </w:rPr>
        <w:t>九、</w:t>
      </w:r>
      <w:r>
        <w:rPr>
          <w:rFonts w:hint="eastAsia" w:ascii="仿宋_GB2312" w:hAnsi="仿宋" w:eastAsia="仿宋_GB2312"/>
          <w:sz w:val="32"/>
          <w:szCs w:val="30"/>
        </w:rPr>
        <w:t>国有</w:t>
      </w:r>
      <w:r>
        <w:rPr>
          <w:rFonts w:ascii="仿宋_GB2312" w:hAnsi="仿宋" w:eastAsia="仿宋_GB2312"/>
          <w:sz w:val="32"/>
          <w:szCs w:val="30"/>
        </w:rPr>
        <w:t>资本经营预算</w:t>
      </w:r>
      <w:r>
        <w:rPr>
          <w:rFonts w:hint="eastAsia" w:ascii="仿宋_GB2312" w:hAnsi="仿宋" w:eastAsia="仿宋_GB2312"/>
          <w:sz w:val="32"/>
          <w:szCs w:val="30"/>
        </w:rPr>
        <w:t>财政拨款支出</w:t>
      </w:r>
      <w:r>
        <w:rPr>
          <w:rFonts w:ascii="仿宋_GB2312" w:hAnsi="仿宋" w:eastAsia="仿宋_GB2312"/>
          <w:sz w:val="32"/>
          <w:szCs w:val="30"/>
        </w:rPr>
        <w:t>决算</w:t>
      </w:r>
      <w:r>
        <w:rPr>
          <w:rFonts w:hint="eastAsia" w:ascii="仿宋_GB2312" w:hAnsi="仿宋" w:eastAsia="仿宋_GB2312"/>
          <w:sz w:val="32"/>
          <w:szCs w:val="30"/>
        </w:rPr>
        <w:t>情况说明</w:t>
      </w:r>
    </w:p>
    <w:p>
      <w:pPr>
        <w:rPr>
          <w:rFonts w:hint="eastAsia" w:ascii="仿宋" w:hAnsi="仿宋" w:eastAsia="仿宋"/>
          <w:sz w:val="32"/>
        </w:rPr>
      </w:pPr>
      <w:r>
        <w:rPr>
          <w:rFonts w:hint="eastAsia" w:ascii="仿宋" w:hAnsi="仿宋" w:eastAsia="仿宋"/>
          <w:sz w:val="32"/>
        </w:rPr>
        <w:t>十、预算绩效管理情况说明</w:t>
      </w:r>
    </w:p>
    <w:p>
      <w:pPr>
        <w:rPr>
          <w:rFonts w:hint="eastAsia" w:ascii="仿宋" w:hAnsi="仿宋" w:eastAsia="仿宋"/>
          <w:sz w:val="32"/>
        </w:rPr>
      </w:pPr>
      <w:r>
        <w:rPr>
          <w:rFonts w:hint="eastAsia" w:ascii="仿宋" w:hAnsi="仿宋" w:eastAsia="仿宋"/>
          <w:sz w:val="32"/>
        </w:rPr>
        <w:t>十一、其他重要事项情况说明</w:t>
      </w:r>
    </w:p>
    <w:p>
      <w:pPr>
        <w:rPr>
          <w:rFonts w:hint="eastAsia" w:ascii="黑体" w:hAnsi="黑体" w:eastAsia="黑体"/>
          <w:sz w:val="32"/>
        </w:rPr>
      </w:pPr>
      <w:r>
        <w:rPr>
          <w:rFonts w:hint="eastAsia" w:ascii="黑体" w:hAnsi="黑体" w:eastAsia="黑体"/>
          <w:sz w:val="32"/>
        </w:rPr>
        <w:t>第四部分  名词解释</w:t>
      </w: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jc w:val="center"/>
        <w:rPr>
          <w:rFonts w:hint="eastAsia" w:ascii="黑体" w:hAnsi="黑体" w:eastAsia="黑体"/>
          <w:sz w:val="32"/>
        </w:rPr>
      </w:pPr>
    </w:p>
    <w:p>
      <w:pPr>
        <w:jc w:val="center"/>
        <w:rPr>
          <w:rFonts w:hint="eastAsia" w:ascii="仿宋" w:hAnsi="仿宋" w:eastAsia="仿宋"/>
          <w:sz w:val="32"/>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第一部分  部门概况</w:t>
      </w:r>
    </w:p>
    <w:p>
      <w:pPr>
        <w:rPr>
          <w:rFonts w:hint="eastAsia" w:ascii="仿宋" w:hAnsi="仿宋" w:eastAsia="仿宋"/>
          <w:sz w:val="32"/>
        </w:rPr>
      </w:pPr>
      <w:r>
        <w:rPr>
          <w:rFonts w:hint="eastAsia" w:ascii="黑体" w:hAnsi="黑体" w:eastAsia="黑体"/>
          <w:sz w:val="32"/>
        </w:rPr>
        <w:t>一、部门职责</w:t>
      </w:r>
    </w:p>
    <w:p>
      <w:pPr>
        <w:ind w:firstLine="560"/>
        <w:rPr>
          <w:rFonts w:hint="eastAsia" w:ascii="仿宋" w:hAnsi="仿宋" w:eastAsia="仿宋" w:cs="仿宋"/>
          <w:sz w:val="28"/>
          <w:szCs w:val="28"/>
        </w:rPr>
      </w:pPr>
      <w:r>
        <w:rPr>
          <w:rFonts w:hint="eastAsia" w:ascii="仿宋" w:hAnsi="仿宋" w:eastAsia="仿宋" w:cs="Arial"/>
          <w:color w:val="000000"/>
          <w:sz w:val="28"/>
          <w:szCs w:val="28"/>
        </w:rPr>
        <w:t>四平市铁东区中小学生社会劳动实践服务中心</w:t>
      </w:r>
      <w:r>
        <w:rPr>
          <w:rFonts w:hint="eastAsia" w:ascii="仿宋" w:hAnsi="仿宋" w:eastAsia="仿宋" w:cs="仿宋"/>
          <w:sz w:val="28"/>
          <w:szCs w:val="28"/>
        </w:rPr>
        <w:t>认真贯彻执行上级部门的工作领导，在教育局及上级部门的领导下，依法教育,全面贯彻落实科学发展观，促进本校教育事业的蓬勃发展。实施校外教育，促进校外教育发展。</w:t>
      </w:r>
    </w:p>
    <w:p>
      <w:pPr>
        <w:rPr>
          <w:rFonts w:hint="eastAsia" w:ascii="黑体" w:hAnsi="黑体" w:eastAsia="黑体"/>
          <w:sz w:val="32"/>
        </w:rPr>
      </w:pPr>
      <w:r>
        <w:rPr>
          <w:rFonts w:hint="eastAsia" w:ascii="黑体" w:hAnsi="黑体" w:eastAsia="黑体"/>
          <w:sz w:val="32"/>
        </w:rPr>
        <w:t>二、机构设置及部门决算单位构成</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rPr>
        <w:t>根据上述职责，</w:t>
      </w:r>
      <w:r>
        <w:rPr>
          <w:rFonts w:hint="eastAsia" w:ascii="仿宋" w:hAnsi="仿宋" w:eastAsia="仿宋" w:cs="Arial"/>
          <w:color w:val="000000"/>
          <w:sz w:val="28"/>
          <w:szCs w:val="28"/>
        </w:rPr>
        <w:t>四平市铁东区中小学生社会劳动实践服务中心</w:t>
      </w:r>
      <w:r>
        <w:rPr>
          <w:rFonts w:hint="eastAsia" w:ascii="仿宋" w:hAnsi="仿宋" w:eastAsia="仿宋" w:cs="仿宋"/>
          <w:sz w:val="28"/>
          <w:szCs w:val="28"/>
        </w:rPr>
        <w:t>内设</w:t>
      </w:r>
      <w:r>
        <w:rPr>
          <w:rFonts w:hint="eastAsia" w:ascii="仿宋" w:hAnsi="仿宋" w:eastAsia="仿宋" w:cs="仿宋"/>
          <w:sz w:val="28"/>
          <w:szCs w:val="28"/>
          <w:lang w:val="en-US" w:eastAsia="zh-CN"/>
        </w:rPr>
        <w:t>0</w:t>
      </w:r>
      <w:r>
        <w:rPr>
          <w:rFonts w:hint="eastAsia" w:ascii="仿宋" w:hAnsi="仿宋" w:eastAsia="仿宋" w:cs="仿宋"/>
          <w:sz w:val="28"/>
          <w:szCs w:val="28"/>
        </w:rPr>
        <w:t>个机构</w:t>
      </w:r>
      <w:r>
        <w:rPr>
          <w:rFonts w:hint="eastAsia" w:ascii="仿宋" w:hAnsi="仿宋" w:eastAsia="仿宋" w:cs="仿宋"/>
          <w:sz w:val="28"/>
          <w:szCs w:val="28"/>
          <w:lang w:eastAsia="zh-CN"/>
        </w:rPr>
        <w:t>。</w:t>
      </w:r>
    </w:p>
    <w:p>
      <w:pPr>
        <w:ind w:firstLine="560"/>
        <w:rPr>
          <w:rFonts w:hint="eastAsia" w:ascii="仿宋" w:hAnsi="仿宋" w:eastAsia="仿宋" w:cs="仿宋"/>
          <w:sz w:val="28"/>
          <w:szCs w:val="28"/>
        </w:rPr>
      </w:pPr>
      <w:r>
        <w:rPr>
          <w:rFonts w:hint="eastAsia" w:ascii="仿宋" w:hAnsi="仿宋" w:eastAsia="仿宋" w:cs="仿宋"/>
          <w:sz w:val="28"/>
          <w:szCs w:val="28"/>
        </w:rPr>
        <w:t>纳入</w:t>
      </w:r>
      <w:r>
        <w:rPr>
          <w:rFonts w:hint="eastAsia" w:ascii="仿宋" w:hAnsi="仿宋" w:eastAsia="仿宋" w:cs="Arial"/>
          <w:color w:val="000000"/>
          <w:sz w:val="28"/>
          <w:szCs w:val="28"/>
        </w:rPr>
        <w:t>四平市铁东区中小学生社会劳动实践服务中心</w:t>
      </w:r>
      <w:r>
        <w:rPr>
          <w:rFonts w:hint="eastAsia" w:ascii="仿宋" w:hAnsi="仿宋" w:eastAsia="仿宋" w:cs="仿宋"/>
          <w:sz w:val="28"/>
          <w:szCs w:val="28"/>
        </w:rPr>
        <w:t>2020年度部门决算编制范围的单位包括：</w:t>
      </w:r>
    </w:p>
    <w:p>
      <w:pPr>
        <w:ind w:firstLine="560"/>
        <w:rPr>
          <w:rFonts w:hint="eastAsia" w:ascii="仿宋" w:hAnsi="仿宋" w:eastAsia="仿宋" w:cs="仿宋"/>
          <w:sz w:val="28"/>
          <w:szCs w:val="28"/>
          <w:lang w:eastAsia="zh-CN"/>
        </w:rPr>
      </w:pPr>
      <w:r>
        <w:rPr>
          <w:rFonts w:hint="eastAsia" w:ascii="仿宋" w:hAnsi="仿宋" w:eastAsia="仿宋" w:cs="仿宋"/>
          <w:sz w:val="28"/>
          <w:szCs w:val="28"/>
        </w:rPr>
        <w:t>一.</w:t>
      </w:r>
      <w:r>
        <w:rPr>
          <w:rFonts w:hint="eastAsia" w:ascii="仿宋" w:hAnsi="仿宋" w:eastAsia="仿宋" w:cs="Arial"/>
          <w:color w:val="000000"/>
          <w:sz w:val="28"/>
          <w:szCs w:val="28"/>
        </w:rPr>
        <w:t>四平市铁东区中小学生社会劳动实践服务中心</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p>
    <w:p>
      <w:pPr>
        <w:jc w:val="center"/>
        <w:rPr>
          <w:rFonts w:hint="eastAsia" w:ascii="仿宋" w:hAnsi="仿宋" w:eastAsia="仿宋"/>
          <w:sz w:val="32"/>
        </w:rPr>
      </w:pPr>
      <w:r>
        <w:rPr>
          <w:rFonts w:hint="eastAsia" w:ascii="方正小标宋简体" w:hAnsi="方正小标宋简体" w:eastAsia="方正小标宋简体"/>
          <w:sz w:val="44"/>
        </w:rPr>
        <w:t xml:space="preserve">第二部分 </w:t>
      </w:r>
      <w:r>
        <w:rPr>
          <w:rFonts w:ascii="方正小标宋简体" w:hAnsi="方正小标宋简体" w:eastAsia="方正小标宋简体"/>
          <w:sz w:val="44"/>
        </w:rPr>
        <w:t>2020</w:t>
      </w:r>
      <w:r>
        <w:rPr>
          <w:rFonts w:hint="eastAsia" w:ascii="方正小标宋简体" w:hAnsi="方正小标宋简体" w:eastAsia="方正小标宋简体"/>
          <w:sz w:val="44"/>
        </w:rPr>
        <w:t>年度部门决算表</w:t>
      </w:r>
    </w:p>
    <w:p>
      <w:pPr>
        <w:numPr>
          <w:ilvl w:val="0"/>
          <w:numId w:val="1"/>
        </w:numPr>
        <w:rPr>
          <w:rFonts w:hint="eastAsia" w:ascii="黑体" w:hAnsi="黑体" w:eastAsia="黑体" w:cs="黑体"/>
          <w:color w:val="000000"/>
          <w:sz w:val="32"/>
        </w:rPr>
      </w:pPr>
      <w:r>
        <w:rPr>
          <w:rFonts w:hint="eastAsia" w:ascii="黑体" w:hAnsi="黑体" w:eastAsia="黑体" w:cs="黑体"/>
          <w:color w:val="000000"/>
          <w:sz w:val="32"/>
        </w:rPr>
        <w:t>收入支出决算总表</w:t>
      </w:r>
    </w:p>
    <w:tbl>
      <w:tblPr>
        <w:tblStyle w:val="5"/>
        <w:tblW w:w="0" w:type="auto"/>
        <w:tblInd w:w="0" w:type="dxa"/>
        <w:tblLayout w:type="fixed"/>
        <w:tblCellMar>
          <w:top w:w="15" w:type="dxa"/>
          <w:left w:w="15" w:type="dxa"/>
          <w:bottom w:w="15" w:type="dxa"/>
          <w:right w:w="15" w:type="dxa"/>
        </w:tblCellMar>
      </w:tblPr>
      <w:tblGrid>
        <w:gridCol w:w="2414"/>
        <w:gridCol w:w="266"/>
        <w:gridCol w:w="2439"/>
        <w:gridCol w:w="1374"/>
        <w:gridCol w:w="362"/>
        <w:gridCol w:w="1481"/>
      </w:tblGrid>
      <w:tr>
        <w:tblPrEx>
          <w:tblCellMar>
            <w:top w:w="15" w:type="dxa"/>
            <w:left w:w="15" w:type="dxa"/>
            <w:bottom w:w="15" w:type="dxa"/>
            <w:right w:w="15" w:type="dxa"/>
          </w:tblCellMar>
        </w:tblPrEx>
        <w:trPr>
          <w:trHeight w:val="405" w:hRule="atLeast"/>
        </w:trPr>
        <w:tc>
          <w:tcPr>
            <w:tcW w:w="833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收入支出决算总表</w:t>
            </w:r>
          </w:p>
        </w:tc>
      </w:tr>
      <w:tr>
        <w:tblPrEx>
          <w:tblCellMar>
            <w:top w:w="15" w:type="dxa"/>
            <w:left w:w="15" w:type="dxa"/>
            <w:bottom w:w="15" w:type="dxa"/>
            <w:right w:w="15" w:type="dxa"/>
          </w:tblCellMar>
        </w:tblPrEx>
        <w:trPr>
          <w:trHeight w:val="255"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公开01表</w:t>
            </w:r>
          </w:p>
        </w:tc>
      </w:tr>
      <w:tr>
        <w:tblPrEx>
          <w:tblCellMar>
            <w:top w:w="15" w:type="dxa"/>
            <w:left w:w="15" w:type="dxa"/>
            <w:bottom w:w="15" w:type="dxa"/>
            <w:right w:w="15" w:type="dxa"/>
          </w:tblCellMar>
        </w:tblPrEx>
        <w:trPr>
          <w:trHeight w:val="24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w:t>
            </w:r>
            <w:r>
              <w:rPr>
                <w:rFonts w:hint="eastAsia" w:ascii="仿宋" w:hAnsi="仿宋" w:eastAsia="仿宋" w:cs="Arial"/>
                <w:color w:val="000000"/>
                <w:sz w:val="15"/>
                <w:szCs w:val="15"/>
              </w:rPr>
              <w:t>四平市铁东区中小学生社会劳动实践服务中心</w:t>
            </w:r>
            <w:r>
              <w:rPr>
                <w:rFonts w:hint="eastAsia" w:ascii="仿宋" w:hAnsi="仿宋" w:eastAsia="仿宋" w:cs="仿宋"/>
                <w:color w:val="000000"/>
                <w:kern w:val="0"/>
                <w:sz w:val="15"/>
                <w:szCs w:val="15"/>
              </w:rPr>
              <w:t xml:space="preserve">                                                单位：万元      </w:t>
            </w:r>
          </w:p>
        </w:tc>
      </w:tr>
      <w:tr>
        <w:tblPrEx>
          <w:tblCellMar>
            <w:top w:w="15" w:type="dxa"/>
            <w:left w:w="15" w:type="dxa"/>
            <w:bottom w:w="15" w:type="dxa"/>
            <w:right w:w="15" w:type="dxa"/>
          </w:tblCellMar>
        </w:tblPrEx>
        <w:trPr>
          <w:trHeight w:val="300" w:hRule="atLeast"/>
        </w:trPr>
        <w:tc>
          <w:tcPr>
            <w:tcW w:w="5119"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收入</w:t>
            </w:r>
          </w:p>
        </w:tc>
        <w:tc>
          <w:tcPr>
            <w:tcW w:w="3217"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支出</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    目</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行次</w:t>
            </w:r>
          </w:p>
        </w:tc>
        <w:tc>
          <w:tcPr>
            <w:tcW w:w="2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决算数</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    目</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行次</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决算数</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    次</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2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    次</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r>
      <w:tr>
        <w:tblPrEx>
          <w:tblCellMar>
            <w:top w:w="15" w:type="dxa"/>
            <w:left w:w="15" w:type="dxa"/>
            <w:bottom w:w="15" w:type="dxa"/>
            <w:right w:w="15" w:type="dxa"/>
          </w:tblCellMar>
        </w:tblPrEx>
        <w:trPr>
          <w:trHeight w:val="90" w:hRule="atLeast"/>
        </w:trPr>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一、一般公共预算财政拨款收入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5"/>
                <w:szCs w:val="15"/>
              </w:rPr>
            </w:pPr>
            <w:r>
              <w:rPr>
                <w:rFonts w:ascii="仿宋" w:hAnsi="仿宋" w:eastAsia="仿宋" w:cs="仿宋"/>
                <w:color w:val="000000"/>
                <w:kern w:val="0"/>
                <w:sz w:val="15"/>
                <w:szCs w:val="15"/>
              </w:rPr>
              <w:t>178.2</w:t>
            </w:r>
            <w:r>
              <w:rPr>
                <w:rFonts w:hint="eastAsia" w:ascii="仿宋" w:hAnsi="仿宋" w:eastAsia="仿宋" w:cs="仿宋"/>
                <w:color w:val="000000"/>
                <w:kern w:val="0"/>
                <w:sz w:val="15"/>
                <w:szCs w:val="15"/>
              </w:rPr>
              <w:t xml:space="preserve">0 </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五、教育支出</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14</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133.43 </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二、政府性基金预算财政拨款收入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八、社会保障和就业支出</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20.58 </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三、国有资本经营预算财政拨款收入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九、卫生健康支出</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16</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9.12 </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四、上级补助收入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十九、住房保障支出</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15.50 </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五、事业收入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5</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二十三、其他支出</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18</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0.00 </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六、经营收入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6</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0.00 </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七、附属单位上缴收入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八、其他收入</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8</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color w:val="000000"/>
                <w:sz w:val="15"/>
                <w:szCs w:val="15"/>
              </w:rPr>
            </w:pP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15"/>
                <w:szCs w:val="15"/>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本年收入合计</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178.20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本年支出合计</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23</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178.16 </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使用非财政拨款结余</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kern w:val="0"/>
                <w:sz w:val="15"/>
                <w:szCs w:val="15"/>
              </w:rPr>
              <w:t xml:space="preserve">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结余分配</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24</w:t>
            </w:r>
          </w:p>
        </w:tc>
        <w:tc>
          <w:tcPr>
            <w:tcW w:w="148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年初结转和结余</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年末结转和结余</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25</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0.04</w:t>
            </w:r>
          </w:p>
        </w:tc>
      </w:tr>
      <w:tr>
        <w:tblPrEx>
          <w:tblCellMar>
            <w:top w:w="15" w:type="dxa"/>
            <w:left w:w="15" w:type="dxa"/>
            <w:bottom w:w="15" w:type="dxa"/>
            <w:right w:w="15" w:type="dxa"/>
          </w:tblCellMar>
        </w:tblPrEx>
        <w:trPr>
          <w:trHeight w:val="435" w:hRule="atLeast"/>
        </w:trPr>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总计</w:t>
            </w:r>
          </w:p>
        </w:tc>
        <w:tc>
          <w:tcPr>
            <w:tcW w:w="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178.21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总计</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26</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178.16</w:t>
            </w:r>
          </w:p>
        </w:tc>
      </w:tr>
    </w:tbl>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numPr>
          <w:ilvl w:val="0"/>
          <w:numId w:val="1"/>
        </w:numPr>
        <w:rPr>
          <w:rFonts w:hint="eastAsia" w:ascii="仿宋" w:hAnsi="仿宋" w:eastAsia="仿宋"/>
          <w:color w:val="000000"/>
          <w:sz w:val="32"/>
        </w:rPr>
      </w:pPr>
      <w:r>
        <w:rPr>
          <w:rFonts w:hint="eastAsia" w:ascii="黑体" w:hAnsi="黑体" w:eastAsia="黑体" w:cs="黑体"/>
          <w:color w:val="000000"/>
          <w:sz w:val="32"/>
        </w:rPr>
        <w:t>收入决算表</w:t>
      </w:r>
    </w:p>
    <w:tbl>
      <w:tblPr>
        <w:tblStyle w:val="5"/>
        <w:tblW w:w="0" w:type="auto"/>
        <w:tblInd w:w="0" w:type="dxa"/>
        <w:tblLayout w:type="fixed"/>
        <w:tblCellMar>
          <w:top w:w="15" w:type="dxa"/>
          <w:left w:w="15" w:type="dxa"/>
          <w:bottom w:w="15" w:type="dxa"/>
          <w:right w:w="15" w:type="dxa"/>
        </w:tblCellMar>
      </w:tblPr>
      <w:tblGrid>
        <w:gridCol w:w="1032"/>
        <w:gridCol w:w="2049"/>
        <w:gridCol w:w="851"/>
        <w:gridCol w:w="809"/>
        <w:gridCol w:w="595"/>
        <w:gridCol w:w="581"/>
        <w:gridCol w:w="698"/>
        <w:gridCol w:w="786"/>
        <w:gridCol w:w="819"/>
      </w:tblGrid>
      <w:tr>
        <w:tblPrEx>
          <w:tblCellMar>
            <w:top w:w="15" w:type="dxa"/>
            <w:left w:w="15" w:type="dxa"/>
            <w:bottom w:w="15" w:type="dxa"/>
            <w:right w:w="15" w:type="dxa"/>
          </w:tblCellMar>
        </w:tblPrEx>
        <w:trPr>
          <w:trHeight w:val="389" w:hRule="atLeast"/>
        </w:trPr>
        <w:tc>
          <w:tcPr>
            <w:tcW w:w="822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收入决算表</w:t>
            </w:r>
          </w:p>
        </w:tc>
      </w:tr>
      <w:tr>
        <w:tblPrEx>
          <w:tblCellMar>
            <w:top w:w="15" w:type="dxa"/>
            <w:left w:w="15" w:type="dxa"/>
            <w:bottom w:w="15" w:type="dxa"/>
            <w:right w:w="15" w:type="dxa"/>
          </w:tblCellMar>
        </w:tblPrEx>
        <w:trPr>
          <w:trHeight w:val="308" w:hRule="atLeast"/>
        </w:trPr>
        <w:tc>
          <w:tcPr>
            <w:tcW w:w="82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公开02表</w:t>
            </w:r>
          </w:p>
        </w:tc>
      </w:tr>
      <w:tr>
        <w:tblPrEx>
          <w:tblCellMar>
            <w:top w:w="15" w:type="dxa"/>
            <w:left w:w="15" w:type="dxa"/>
            <w:bottom w:w="15" w:type="dxa"/>
            <w:right w:w="15" w:type="dxa"/>
          </w:tblCellMar>
        </w:tblPrEx>
        <w:trPr>
          <w:trHeight w:val="308" w:hRule="atLeast"/>
        </w:trPr>
        <w:tc>
          <w:tcPr>
            <w:tcW w:w="82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w:t>
            </w:r>
            <w:r>
              <w:rPr>
                <w:rFonts w:hint="eastAsia" w:ascii="仿宋" w:hAnsi="仿宋" w:eastAsia="仿宋" w:cs="Arial"/>
                <w:color w:val="000000"/>
                <w:sz w:val="15"/>
                <w:szCs w:val="15"/>
              </w:rPr>
              <w:t>四平市铁东区中小学生社会劳动实践服务中心</w:t>
            </w:r>
            <w:r>
              <w:rPr>
                <w:rFonts w:hint="eastAsia" w:ascii="仿宋" w:hAnsi="仿宋" w:eastAsia="仿宋" w:cs="仿宋"/>
                <w:color w:val="000000"/>
                <w:kern w:val="0"/>
                <w:sz w:val="15"/>
                <w:szCs w:val="15"/>
              </w:rPr>
              <w:t xml:space="preserve">                                      单位：万元</w:t>
            </w:r>
          </w:p>
        </w:tc>
      </w:tr>
      <w:tr>
        <w:tblPrEx>
          <w:tblCellMar>
            <w:top w:w="15" w:type="dxa"/>
            <w:left w:w="15" w:type="dxa"/>
            <w:bottom w:w="15" w:type="dxa"/>
            <w:right w:w="15" w:type="dxa"/>
          </w:tblCellMar>
        </w:tblPrEx>
        <w:trPr>
          <w:trHeight w:val="428" w:hRule="atLeast"/>
        </w:trPr>
        <w:tc>
          <w:tcPr>
            <w:tcW w:w="3081"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    目</w:t>
            </w:r>
          </w:p>
        </w:tc>
        <w:tc>
          <w:tcPr>
            <w:tcW w:w="851"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本年收入合计</w:t>
            </w:r>
          </w:p>
        </w:tc>
        <w:tc>
          <w:tcPr>
            <w:tcW w:w="809"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财政拨款收入</w:t>
            </w:r>
          </w:p>
        </w:tc>
        <w:tc>
          <w:tcPr>
            <w:tcW w:w="59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上级补助收入</w:t>
            </w:r>
          </w:p>
        </w:tc>
        <w:tc>
          <w:tcPr>
            <w:tcW w:w="581"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事业收入</w:t>
            </w:r>
          </w:p>
        </w:tc>
        <w:tc>
          <w:tcPr>
            <w:tcW w:w="698"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经营收入</w:t>
            </w:r>
          </w:p>
        </w:tc>
        <w:tc>
          <w:tcPr>
            <w:tcW w:w="786"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附属单位上缴收入</w:t>
            </w:r>
          </w:p>
        </w:tc>
        <w:tc>
          <w:tcPr>
            <w:tcW w:w="819"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其他收入</w:t>
            </w:r>
          </w:p>
        </w:tc>
      </w:tr>
      <w:tr>
        <w:tblPrEx>
          <w:tblCellMar>
            <w:top w:w="15" w:type="dxa"/>
            <w:left w:w="15" w:type="dxa"/>
            <w:bottom w:w="15" w:type="dxa"/>
            <w:right w:w="15" w:type="dxa"/>
          </w:tblCellMar>
        </w:tblPrEx>
        <w:trPr>
          <w:trHeight w:val="428"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功能分类科目编码</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85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8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59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58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69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78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81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85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8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p>
        </w:tc>
        <w:tc>
          <w:tcPr>
            <w:tcW w:w="59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58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69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78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81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30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5</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6</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7</w:t>
            </w:r>
          </w:p>
        </w:tc>
      </w:tr>
      <w:tr>
        <w:tblPrEx>
          <w:tblCellMar>
            <w:top w:w="15" w:type="dxa"/>
            <w:left w:w="15" w:type="dxa"/>
            <w:bottom w:w="15" w:type="dxa"/>
            <w:right w:w="15" w:type="dxa"/>
          </w:tblCellMar>
        </w:tblPrEx>
        <w:trPr>
          <w:trHeight w:val="428" w:hRule="atLeast"/>
        </w:trPr>
        <w:tc>
          <w:tcPr>
            <w:tcW w:w="30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178.20 </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178.20 </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205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教育支出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133.46</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133.46</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20502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普通教育</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133.46</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133.46</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2050299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其他普通教育支出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133.46 </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133.46</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208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社会保障和就业支出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20805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行政事业单位养老支出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20.58 </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5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2080505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机关事业单位基本养老保险缴费支出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20.58 </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210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卫生健康支出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21011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行政事业单位医疗</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9.12 </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2101102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事业单位医疗</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221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住房保障支出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22102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住房改革支出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2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2210201 </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住房公积金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15.05 </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58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bl>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黑体" w:hAnsi="黑体" w:eastAsia="黑体" w:cs="黑体"/>
          <w:color w:val="000000"/>
          <w:sz w:val="32"/>
        </w:rPr>
      </w:pPr>
      <w:r>
        <w:rPr>
          <w:rFonts w:hint="eastAsia" w:ascii="黑体" w:hAnsi="黑体" w:eastAsia="黑体" w:cs="黑体"/>
          <w:color w:val="000000"/>
          <w:sz w:val="32"/>
        </w:rPr>
        <w:t>三、支出决算表</w:t>
      </w:r>
    </w:p>
    <w:tbl>
      <w:tblPr>
        <w:tblStyle w:val="5"/>
        <w:tblW w:w="8360" w:type="dxa"/>
        <w:tblInd w:w="0" w:type="dxa"/>
        <w:tblLayout w:type="fixed"/>
        <w:tblCellMar>
          <w:top w:w="15" w:type="dxa"/>
          <w:left w:w="15" w:type="dxa"/>
          <w:bottom w:w="15" w:type="dxa"/>
          <w:right w:w="15" w:type="dxa"/>
        </w:tblCellMar>
      </w:tblPr>
      <w:tblGrid>
        <w:gridCol w:w="1012"/>
        <w:gridCol w:w="1597"/>
        <w:gridCol w:w="783"/>
        <w:gridCol w:w="676"/>
        <w:gridCol w:w="783"/>
        <w:gridCol w:w="798"/>
        <w:gridCol w:w="695"/>
        <w:gridCol w:w="609"/>
        <w:gridCol w:w="671"/>
        <w:gridCol w:w="736"/>
      </w:tblGrid>
      <w:tr>
        <w:tblPrEx>
          <w:tblCellMar>
            <w:top w:w="15" w:type="dxa"/>
            <w:left w:w="15" w:type="dxa"/>
            <w:bottom w:w="15" w:type="dxa"/>
            <w:right w:w="15" w:type="dxa"/>
          </w:tblCellMar>
        </w:tblPrEx>
        <w:trPr>
          <w:trHeight w:val="581" w:hRule="atLeast"/>
        </w:trPr>
        <w:tc>
          <w:tcPr>
            <w:tcW w:w="8360"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rPr>
              <w:t>支出决算表</w:t>
            </w:r>
          </w:p>
        </w:tc>
      </w:tr>
      <w:tr>
        <w:tblPrEx>
          <w:tblCellMar>
            <w:top w:w="15" w:type="dxa"/>
            <w:left w:w="15" w:type="dxa"/>
            <w:bottom w:w="15" w:type="dxa"/>
            <w:right w:w="15" w:type="dxa"/>
          </w:tblCellMar>
        </w:tblPrEx>
        <w:trPr>
          <w:trHeight w:val="308" w:hRule="atLeast"/>
        </w:trPr>
        <w:tc>
          <w:tcPr>
            <w:tcW w:w="83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宋体" w:hAnsi="宋体" w:cs="宋体"/>
                <w:color w:val="000000"/>
                <w:sz w:val="15"/>
                <w:szCs w:val="15"/>
              </w:rPr>
            </w:pPr>
            <w:r>
              <w:rPr>
                <w:rFonts w:hint="eastAsia" w:ascii="宋体" w:hAnsi="宋体" w:cs="宋体"/>
                <w:color w:val="000000"/>
                <w:kern w:val="0"/>
                <w:sz w:val="15"/>
                <w:szCs w:val="15"/>
              </w:rPr>
              <w:t>公开03表</w:t>
            </w:r>
          </w:p>
        </w:tc>
      </w:tr>
      <w:tr>
        <w:tblPrEx>
          <w:tblCellMar>
            <w:top w:w="15" w:type="dxa"/>
            <w:left w:w="15" w:type="dxa"/>
            <w:bottom w:w="15" w:type="dxa"/>
            <w:right w:w="15" w:type="dxa"/>
          </w:tblCellMar>
        </w:tblPrEx>
        <w:trPr>
          <w:trHeight w:val="308" w:hRule="atLeast"/>
        </w:trPr>
        <w:tc>
          <w:tcPr>
            <w:tcW w:w="83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部门：四平市铁东区中小学生社会劳动实践服务中心                                                        单位：万元</w:t>
            </w:r>
          </w:p>
        </w:tc>
      </w:tr>
      <w:tr>
        <w:tblPrEx>
          <w:tblCellMar>
            <w:top w:w="15" w:type="dxa"/>
            <w:left w:w="15" w:type="dxa"/>
            <w:bottom w:w="15" w:type="dxa"/>
            <w:right w:w="15" w:type="dxa"/>
          </w:tblCellMar>
        </w:tblPrEx>
        <w:trPr>
          <w:trHeight w:val="429" w:hRule="atLeast"/>
        </w:trPr>
        <w:tc>
          <w:tcPr>
            <w:tcW w:w="26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项    目</w:t>
            </w:r>
          </w:p>
        </w:tc>
        <w:tc>
          <w:tcPr>
            <w:tcW w:w="783"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本年支出合计</w:t>
            </w:r>
          </w:p>
        </w:tc>
        <w:tc>
          <w:tcPr>
            <w:tcW w:w="2257" w:type="dxa"/>
            <w:gridSpan w:val="3"/>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基本支出</w:t>
            </w:r>
          </w:p>
        </w:tc>
        <w:tc>
          <w:tcPr>
            <w:tcW w:w="69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项目支出</w:t>
            </w:r>
          </w:p>
        </w:tc>
        <w:tc>
          <w:tcPr>
            <w:tcW w:w="609"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上缴上级支出</w:t>
            </w:r>
          </w:p>
        </w:tc>
        <w:tc>
          <w:tcPr>
            <w:tcW w:w="671"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经营支出</w:t>
            </w:r>
          </w:p>
        </w:tc>
        <w:tc>
          <w:tcPr>
            <w:tcW w:w="736"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对附属单位补助支出</w:t>
            </w:r>
          </w:p>
        </w:tc>
      </w:tr>
      <w:tr>
        <w:tblPrEx>
          <w:tblCellMar>
            <w:top w:w="15" w:type="dxa"/>
            <w:left w:w="15" w:type="dxa"/>
            <w:bottom w:w="15" w:type="dxa"/>
            <w:right w:w="15" w:type="dxa"/>
          </w:tblCellMar>
        </w:tblPrEx>
        <w:trPr>
          <w:trHeight w:val="429"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功能分类科目编码</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科目名称</w:t>
            </w:r>
          </w:p>
        </w:tc>
        <w:tc>
          <w:tcPr>
            <w:tcW w:w="78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2257" w:type="dxa"/>
            <w:gridSpan w:val="3"/>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69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6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67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73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78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合计</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人员经费</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公用经费</w:t>
            </w:r>
          </w:p>
        </w:tc>
        <w:tc>
          <w:tcPr>
            <w:tcW w:w="69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6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67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c>
          <w:tcPr>
            <w:tcW w:w="73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2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栏次</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3</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5</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6</w:t>
            </w:r>
          </w:p>
        </w:tc>
      </w:tr>
      <w:tr>
        <w:tblPrEx>
          <w:tblCellMar>
            <w:top w:w="15" w:type="dxa"/>
            <w:left w:w="15" w:type="dxa"/>
            <w:bottom w:w="15" w:type="dxa"/>
            <w:right w:w="15" w:type="dxa"/>
          </w:tblCellMar>
        </w:tblPrEx>
        <w:trPr>
          <w:trHeight w:val="429" w:hRule="atLeast"/>
        </w:trPr>
        <w:tc>
          <w:tcPr>
            <w:tcW w:w="2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合计</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178.17</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178.17</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177.29</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0.87 </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205</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教育支出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133.43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133.43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132.56</w:t>
            </w:r>
          </w:p>
        </w:tc>
        <w:tc>
          <w:tcPr>
            <w:tcW w:w="7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kern w:val="0"/>
                <w:sz w:val="15"/>
                <w:szCs w:val="15"/>
              </w:rPr>
            </w:pPr>
            <w:r>
              <w:rPr>
                <w:rFonts w:hint="eastAsia" w:ascii="宋体" w:hAnsi="宋体" w:cs="宋体"/>
                <w:color w:val="000000"/>
                <w:kern w:val="0"/>
                <w:sz w:val="15"/>
                <w:szCs w:val="15"/>
              </w:rPr>
              <w:t>0.87</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36.05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20502</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普通教育</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133.43</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133.43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132.56 </w:t>
            </w:r>
          </w:p>
        </w:tc>
        <w:tc>
          <w:tcPr>
            <w:tcW w:w="798"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000000"/>
                <w:kern w:val="0"/>
                <w:sz w:val="15"/>
                <w:szCs w:val="15"/>
              </w:rPr>
            </w:pPr>
            <w:r>
              <w:rPr>
                <w:rFonts w:hint="eastAsia" w:ascii="宋体" w:hAnsi="宋体" w:cs="宋体"/>
                <w:color w:val="000000"/>
                <w:kern w:val="0"/>
                <w:sz w:val="15"/>
                <w:szCs w:val="15"/>
              </w:rPr>
              <w:t>0.87</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2050299</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其他普通教育支出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133.43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133.43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132.56</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0.87</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208</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社会保障和就业支出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20.58</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20805</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行政事业单位养老支出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20.58</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581"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2080505</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机关事业单位基本养老保险缴费支出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20.58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210</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卫生健康支出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21011</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行政事业单位医疗</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2101102</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事业单位医疗</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9.12</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9.12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9.12</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221</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住房保障支出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22102</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住房改革支出</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r>
        <w:tblPrEx>
          <w:tblCellMar>
            <w:top w:w="15" w:type="dxa"/>
            <w:left w:w="15" w:type="dxa"/>
            <w:bottom w:w="15" w:type="dxa"/>
            <w:right w:w="15" w:type="dxa"/>
          </w:tblCellMar>
        </w:tblPrEx>
        <w:trPr>
          <w:trHeight w:val="42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2210201</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5"/>
                <w:szCs w:val="15"/>
              </w:rPr>
            </w:pPr>
            <w:r>
              <w:rPr>
                <w:rFonts w:hint="eastAsia" w:ascii="宋体" w:hAnsi="宋体" w:cs="宋体"/>
                <w:color w:val="000000"/>
                <w:kern w:val="0"/>
                <w:sz w:val="15"/>
                <w:szCs w:val="15"/>
              </w:rPr>
              <w:t>住房公积金</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 xml:space="preserve">15.05 </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15.05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15.05</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5"/>
                <w:szCs w:val="15"/>
              </w:rPr>
            </w:pPr>
          </w:p>
        </w:tc>
        <w:tc>
          <w:tcPr>
            <w:tcW w:w="7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15"/>
                <w:szCs w:val="15"/>
              </w:rPr>
            </w:pPr>
          </w:p>
        </w:tc>
      </w:tr>
    </w:tbl>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黑体" w:hAnsi="黑体" w:eastAsia="黑体" w:cs="黑体"/>
          <w:color w:val="000000"/>
          <w:sz w:val="32"/>
        </w:rPr>
      </w:pPr>
      <w:r>
        <w:rPr>
          <w:rFonts w:hint="eastAsia" w:ascii="黑体" w:hAnsi="黑体" w:eastAsia="黑体" w:cs="黑体"/>
          <w:color w:val="000000"/>
          <w:sz w:val="32"/>
        </w:rPr>
        <w:t>四、财政拨款收入支出决算总表</w:t>
      </w:r>
    </w:p>
    <w:tbl>
      <w:tblPr>
        <w:tblStyle w:val="5"/>
        <w:tblW w:w="0" w:type="auto"/>
        <w:tblInd w:w="0" w:type="dxa"/>
        <w:tblLayout w:type="fixed"/>
        <w:tblCellMar>
          <w:top w:w="15" w:type="dxa"/>
          <w:left w:w="15" w:type="dxa"/>
          <w:bottom w:w="15" w:type="dxa"/>
          <w:right w:w="15" w:type="dxa"/>
        </w:tblCellMar>
      </w:tblPr>
      <w:tblGrid>
        <w:gridCol w:w="1712"/>
        <w:gridCol w:w="240"/>
        <w:gridCol w:w="1749"/>
        <w:gridCol w:w="1218"/>
        <w:gridCol w:w="215"/>
        <w:gridCol w:w="529"/>
        <w:gridCol w:w="666"/>
        <w:gridCol w:w="747"/>
        <w:gridCol w:w="1184"/>
      </w:tblGrid>
      <w:tr>
        <w:tblPrEx>
          <w:tblCellMar>
            <w:top w:w="15" w:type="dxa"/>
            <w:left w:w="15" w:type="dxa"/>
            <w:bottom w:w="15" w:type="dxa"/>
            <w:right w:w="15" w:type="dxa"/>
          </w:tblCellMar>
        </w:tblPrEx>
        <w:trPr>
          <w:trHeight w:val="90" w:hRule="atLeast"/>
        </w:trPr>
        <w:tc>
          <w:tcPr>
            <w:tcW w:w="826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财政拨款收入支出决算总表</w:t>
            </w:r>
          </w:p>
        </w:tc>
      </w:tr>
      <w:tr>
        <w:tblPrEx>
          <w:tblCellMar>
            <w:top w:w="15" w:type="dxa"/>
            <w:left w:w="15" w:type="dxa"/>
            <w:bottom w:w="15" w:type="dxa"/>
            <w:right w:w="15" w:type="dxa"/>
          </w:tblCellMar>
        </w:tblPrEx>
        <w:trPr>
          <w:trHeight w:val="90" w:hRule="atLeast"/>
        </w:trPr>
        <w:tc>
          <w:tcPr>
            <w:tcW w:w="82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公开04表</w:t>
            </w:r>
          </w:p>
        </w:tc>
      </w:tr>
      <w:tr>
        <w:tblPrEx>
          <w:tblCellMar>
            <w:top w:w="15" w:type="dxa"/>
            <w:left w:w="15" w:type="dxa"/>
            <w:bottom w:w="15" w:type="dxa"/>
            <w:right w:w="15" w:type="dxa"/>
          </w:tblCellMar>
        </w:tblPrEx>
        <w:trPr>
          <w:trHeight w:val="90" w:hRule="atLeast"/>
        </w:trPr>
        <w:tc>
          <w:tcPr>
            <w:tcW w:w="82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部门：四平市铁东区中小学生社会劳动实践服务中心                            单位：万元</w:t>
            </w:r>
          </w:p>
        </w:tc>
      </w:tr>
      <w:tr>
        <w:tblPrEx>
          <w:tblCellMar>
            <w:top w:w="15" w:type="dxa"/>
            <w:left w:w="15" w:type="dxa"/>
            <w:bottom w:w="15" w:type="dxa"/>
            <w:right w:w="15" w:type="dxa"/>
          </w:tblCellMar>
        </w:tblPrEx>
        <w:trPr>
          <w:trHeight w:val="90" w:hRule="atLeast"/>
        </w:trPr>
        <w:tc>
          <w:tcPr>
            <w:tcW w:w="3701"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收入</w:t>
            </w:r>
          </w:p>
        </w:tc>
        <w:tc>
          <w:tcPr>
            <w:tcW w:w="4559" w:type="dxa"/>
            <w:gridSpan w:val="6"/>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支出</w:t>
            </w: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    目</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行次</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金额</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    目</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行次</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一般公共预算财政拨款</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政府性基金预算财政拨款</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国有资本经营预算财政拨款</w:t>
            </w: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    次</w:t>
            </w:r>
          </w:p>
        </w:tc>
        <w:tc>
          <w:tcPr>
            <w:tcW w:w="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    次</w:t>
            </w:r>
          </w:p>
        </w:tc>
        <w:tc>
          <w:tcPr>
            <w:tcW w:w="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5</w:t>
            </w: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一、一般公共预算财政拨款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178.20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一、教育支出</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sz w:val="15"/>
                <w:szCs w:val="15"/>
              </w:rPr>
              <w:t>133.43</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二、政府性基金预算财政拨款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二、社会保障和就业支出</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16</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三、国有资本经营预算财政拨款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三、卫生健康支出</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四、住房保障支出</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18</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5</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五、其他支出</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19</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6</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7</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21</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8</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22</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本年收入合计</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178.20</w:t>
            </w:r>
          </w:p>
        </w:tc>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15"/>
                <w:szCs w:val="15"/>
              </w:rPr>
            </w:pP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23</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年初财政拨款结转和结余</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10</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24</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一般公共预算财政拨款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11</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15"/>
                <w:szCs w:val="15"/>
              </w:rPr>
            </w:pP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25</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政府性基金预算财政拨款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12</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本年支出合计</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26</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178.16</w:t>
            </w: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国有资本经营预算财政拨款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w:t>
            </w:r>
          </w:p>
        </w:tc>
        <w:tc>
          <w:tcPr>
            <w:tcW w:w="17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sz w:val="15"/>
                <w:szCs w:val="15"/>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年末财政拨款结转和结余</w:t>
            </w:r>
          </w:p>
        </w:tc>
        <w:tc>
          <w:tcPr>
            <w:tcW w:w="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27</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0.04</w:t>
            </w:r>
          </w:p>
        </w:tc>
        <w:tc>
          <w:tcPr>
            <w:tcW w:w="6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90" w:hRule="atLeast"/>
        </w:trPr>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总计</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178.20</w:t>
            </w:r>
          </w:p>
        </w:tc>
        <w:tc>
          <w:tcPr>
            <w:tcW w:w="1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sz w:val="15"/>
                <w:szCs w:val="15"/>
              </w:rPr>
            </w:pPr>
            <w:r>
              <w:rPr>
                <w:rFonts w:hint="eastAsia" w:ascii="仿宋" w:hAnsi="仿宋" w:eastAsia="仿宋" w:cs="仿宋"/>
                <w:b/>
                <w:color w:val="000000"/>
                <w:kern w:val="0"/>
                <w:sz w:val="15"/>
                <w:szCs w:val="15"/>
              </w:rPr>
              <w:t>总计</w:t>
            </w:r>
          </w:p>
        </w:tc>
        <w:tc>
          <w:tcPr>
            <w:tcW w:w="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28</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178.20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color w:val="000000"/>
                <w:sz w:val="15"/>
                <w:szCs w:val="15"/>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color w:val="000000"/>
                <w:sz w:val="15"/>
                <w:szCs w:val="15"/>
              </w:rPr>
            </w:pPr>
          </w:p>
        </w:tc>
      </w:tr>
    </w:tbl>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r>
        <w:rPr>
          <w:rFonts w:hint="eastAsia" w:ascii="黑体" w:hAnsi="黑体" w:eastAsia="黑体" w:cs="黑体"/>
          <w:color w:val="000000"/>
          <w:sz w:val="32"/>
        </w:rPr>
        <w:t>五、一般公共预算财政拨款支出决算表</w:t>
      </w:r>
      <w:r>
        <w:rPr>
          <w:rFonts w:hint="eastAsia" w:ascii="仿宋" w:hAnsi="仿宋" w:eastAsia="仿宋"/>
          <w:color w:val="000000"/>
          <w:sz w:val="32"/>
        </w:rPr>
        <w:br w:type="textWrapping"/>
      </w:r>
    </w:p>
    <w:tbl>
      <w:tblPr>
        <w:tblStyle w:val="5"/>
        <w:tblW w:w="0" w:type="auto"/>
        <w:tblInd w:w="0" w:type="dxa"/>
        <w:tblLayout w:type="fixed"/>
        <w:tblCellMar>
          <w:top w:w="15" w:type="dxa"/>
          <w:left w:w="15" w:type="dxa"/>
          <w:bottom w:w="15" w:type="dxa"/>
          <w:right w:w="15" w:type="dxa"/>
        </w:tblCellMar>
      </w:tblPr>
      <w:tblGrid>
        <w:gridCol w:w="994"/>
        <w:gridCol w:w="1846"/>
        <w:gridCol w:w="917"/>
        <w:gridCol w:w="954"/>
        <w:gridCol w:w="918"/>
        <w:gridCol w:w="946"/>
        <w:gridCol w:w="1761"/>
      </w:tblGrid>
      <w:tr>
        <w:tblPrEx>
          <w:tblCellMar>
            <w:top w:w="15" w:type="dxa"/>
            <w:left w:w="15" w:type="dxa"/>
            <w:bottom w:w="15" w:type="dxa"/>
            <w:right w:w="15" w:type="dxa"/>
          </w:tblCellMar>
        </w:tblPrEx>
        <w:trPr>
          <w:trHeight w:val="720"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一般公共预算财政拨款支出决算表</w:t>
            </w:r>
          </w:p>
        </w:tc>
      </w:tr>
      <w:tr>
        <w:tblPrEx>
          <w:tblCellMar>
            <w:top w:w="15" w:type="dxa"/>
            <w:left w:w="15" w:type="dxa"/>
            <w:bottom w:w="15" w:type="dxa"/>
            <w:right w:w="15" w:type="dxa"/>
          </w:tblCellMar>
        </w:tblPrEx>
        <w:trPr>
          <w:trHeight w:val="300"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公开05表</w:t>
            </w:r>
          </w:p>
        </w:tc>
      </w:tr>
      <w:tr>
        <w:tblPrEx>
          <w:tblCellMar>
            <w:top w:w="15" w:type="dxa"/>
            <w:left w:w="15" w:type="dxa"/>
            <w:bottom w:w="15" w:type="dxa"/>
            <w:right w:w="15" w:type="dxa"/>
          </w:tblCellMar>
        </w:tblPrEx>
        <w:trPr>
          <w:trHeight w:val="360" w:hRule="atLeast"/>
        </w:trPr>
        <w:tc>
          <w:tcPr>
            <w:tcW w:w="833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部门：四平市铁东区中小学生社会劳动实践服务中心                                                      单位：万元</w:t>
            </w:r>
          </w:p>
        </w:tc>
      </w:tr>
      <w:tr>
        <w:tblPrEx>
          <w:tblCellMar>
            <w:top w:w="15" w:type="dxa"/>
            <w:left w:w="15" w:type="dxa"/>
            <w:bottom w:w="15" w:type="dxa"/>
            <w:right w:w="15" w:type="dxa"/>
          </w:tblCellMar>
        </w:tblPrEx>
        <w:trPr>
          <w:trHeight w:val="675" w:hRule="atLeast"/>
        </w:trPr>
        <w:tc>
          <w:tcPr>
            <w:tcW w:w="2840"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项 </w:t>
            </w:r>
            <w:r>
              <w:rPr>
                <w:rStyle w:val="13"/>
                <w:rFonts w:hint="default" w:ascii="仿宋" w:hAnsi="仿宋" w:eastAsia="仿宋" w:cs="仿宋"/>
                <w:sz w:val="15"/>
                <w:szCs w:val="15"/>
              </w:rPr>
              <w:t xml:space="preserve">   </w:t>
            </w:r>
            <w:r>
              <w:rPr>
                <w:rStyle w:val="9"/>
                <w:rFonts w:hint="default" w:ascii="仿宋" w:hAnsi="仿宋" w:eastAsia="仿宋" w:cs="仿宋"/>
                <w:sz w:val="15"/>
                <w:szCs w:val="15"/>
              </w:rPr>
              <w:t>目</w:t>
            </w:r>
          </w:p>
        </w:tc>
        <w:tc>
          <w:tcPr>
            <w:tcW w:w="917"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本年支出合计</w:t>
            </w:r>
          </w:p>
        </w:tc>
        <w:tc>
          <w:tcPr>
            <w:tcW w:w="2818" w:type="dxa"/>
            <w:gridSpan w:val="3"/>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基本支出  </w:t>
            </w:r>
          </w:p>
        </w:tc>
        <w:tc>
          <w:tcPr>
            <w:tcW w:w="1761"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项目支出</w:t>
            </w:r>
          </w:p>
        </w:tc>
      </w:tr>
      <w:tr>
        <w:tblPrEx>
          <w:tblCellMar>
            <w:top w:w="15" w:type="dxa"/>
            <w:left w:w="15" w:type="dxa"/>
            <w:bottom w:w="15" w:type="dxa"/>
            <w:right w:w="15" w:type="dxa"/>
          </w:tblCellMar>
        </w:tblPrEx>
        <w:trPr>
          <w:trHeight w:val="390" w:hRule="atLeast"/>
        </w:trPr>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功能分类科目编码</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91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2818"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2818"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人员经费</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公用经费</w:t>
            </w:r>
          </w:p>
        </w:tc>
        <w:tc>
          <w:tcPr>
            <w:tcW w:w="176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栏次</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28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1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r>
      <w:tr>
        <w:tblPrEx>
          <w:tblCellMar>
            <w:top w:w="15" w:type="dxa"/>
            <w:left w:w="15" w:type="dxa"/>
            <w:bottom w:w="15" w:type="dxa"/>
            <w:right w:w="15" w:type="dxa"/>
          </w:tblCellMar>
        </w:tblPrEx>
        <w:trPr>
          <w:trHeight w:val="390" w:hRule="atLeast"/>
        </w:trPr>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178.16</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178.16</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177.30</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0.87</w:t>
            </w: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教育支出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132.56</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0.87</w:t>
            </w: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普通教育</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132.56</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0.87</w:t>
            </w: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2050299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其他普通教育支出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133.43</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132.56</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0.87</w:t>
            </w: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社会保障和就业支出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20805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行政事业单位养老支出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2080505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机关事业单位基本养老保险缴费支出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20.58</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卫生健康支出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21011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行政事业单位医疗</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2101102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事业单位医疗</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住房保障支出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22102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住房改革支出</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2210201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住房公积金</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6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bl>
    <w:p>
      <w:pPr>
        <w:rPr>
          <w:rFonts w:hint="eastAsia" w:ascii="黑体" w:hAnsi="黑体" w:eastAsia="黑体" w:cs="黑体"/>
          <w:color w:val="000000"/>
          <w:sz w:val="32"/>
        </w:rPr>
      </w:pPr>
    </w:p>
    <w:p>
      <w:pPr>
        <w:rPr>
          <w:rFonts w:hint="eastAsia" w:ascii="黑体" w:hAnsi="黑体" w:eastAsia="黑体" w:cs="黑体"/>
          <w:color w:val="000000"/>
          <w:sz w:val="32"/>
        </w:rPr>
      </w:pPr>
    </w:p>
    <w:p>
      <w:pPr>
        <w:rPr>
          <w:rFonts w:hint="eastAsia" w:ascii="黑体" w:hAnsi="黑体" w:eastAsia="黑体" w:cs="黑体"/>
          <w:color w:val="000000"/>
          <w:sz w:val="32"/>
        </w:rPr>
      </w:pPr>
    </w:p>
    <w:p>
      <w:pPr>
        <w:rPr>
          <w:rFonts w:hint="eastAsia" w:ascii="黑体" w:hAnsi="黑体" w:eastAsia="黑体" w:cs="黑体"/>
          <w:color w:val="000000"/>
          <w:sz w:val="32"/>
        </w:rPr>
      </w:pPr>
    </w:p>
    <w:p>
      <w:pPr>
        <w:numPr>
          <w:ilvl w:val="0"/>
          <w:numId w:val="2"/>
        </w:numPr>
        <w:rPr>
          <w:rFonts w:hint="eastAsia" w:ascii="黑体" w:hAnsi="黑体" w:eastAsia="黑体" w:cs="黑体"/>
          <w:color w:val="000000"/>
          <w:sz w:val="32"/>
        </w:rPr>
      </w:pPr>
      <w:r>
        <w:rPr>
          <w:rFonts w:hint="eastAsia" w:ascii="黑体" w:hAnsi="黑体" w:eastAsia="黑体" w:cs="黑体"/>
          <w:color w:val="000000"/>
          <w:sz w:val="32"/>
        </w:rPr>
        <w:t>一般公共预算财政拨款基本支出决算表</w:t>
      </w:r>
    </w:p>
    <w:tbl>
      <w:tblPr>
        <w:tblStyle w:val="5"/>
        <w:tblW w:w="0" w:type="auto"/>
        <w:tblInd w:w="0" w:type="dxa"/>
        <w:tblLayout w:type="fixed"/>
        <w:tblCellMar>
          <w:top w:w="15" w:type="dxa"/>
          <w:left w:w="15" w:type="dxa"/>
          <w:bottom w:w="15" w:type="dxa"/>
          <w:right w:w="15" w:type="dxa"/>
        </w:tblCellMar>
      </w:tblPr>
      <w:tblGrid>
        <w:gridCol w:w="556"/>
        <w:gridCol w:w="1767"/>
        <w:gridCol w:w="487"/>
        <w:gridCol w:w="574"/>
        <w:gridCol w:w="1202"/>
        <w:gridCol w:w="395"/>
        <w:gridCol w:w="574"/>
        <w:gridCol w:w="2230"/>
        <w:gridCol w:w="551"/>
      </w:tblGrid>
      <w:tr>
        <w:tblPrEx>
          <w:tblCellMar>
            <w:top w:w="15" w:type="dxa"/>
            <w:left w:w="15" w:type="dxa"/>
            <w:bottom w:w="15" w:type="dxa"/>
            <w:right w:w="15" w:type="dxa"/>
          </w:tblCellMar>
        </w:tblPrEx>
        <w:trPr>
          <w:trHeight w:val="405" w:hRule="atLeast"/>
        </w:trPr>
        <w:tc>
          <w:tcPr>
            <w:tcW w:w="8336"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一般公共预算财政拨款基本支出决算表</w:t>
            </w:r>
          </w:p>
        </w:tc>
      </w:tr>
      <w:tr>
        <w:tblPrEx>
          <w:tblCellMar>
            <w:top w:w="15" w:type="dxa"/>
            <w:left w:w="15" w:type="dxa"/>
            <w:bottom w:w="15" w:type="dxa"/>
            <w:right w:w="15" w:type="dxa"/>
          </w:tblCellMar>
        </w:tblPrEx>
        <w:trPr>
          <w:trHeight w:val="27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公开06表</w:t>
            </w:r>
          </w:p>
        </w:tc>
      </w:tr>
      <w:tr>
        <w:tblPrEx>
          <w:tblCellMar>
            <w:top w:w="15" w:type="dxa"/>
            <w:left w:w="15" w:type="dxa"/>
            <w:bottom w:w="15" w:type="dxa"/>
            <w:right w:w="15" w:type="dxa"/>
          </w:tblCellMar>
        </w:tblPrEx>
        <w:trPr>
          <w:trHeight w:val="300" w:hRule="atLeast"/>
        </w:trPr>
        <w:tc>
          <w:tcPr>
            <w:tcW w:w="833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部门：四平市铁东区中小学生社会劳动实践服务中心                                                                 单位：万元                                                     </w:t>
            </w:r>
          </w:p>
        </w:tc>
      </w:tr>
      <w:tr>
        <w:tblPrEx>
          <w:tblCellMar>
            <w:top w:w="15" w:type="dxa"/>
            <w:left w:w="15" w:type="dxa"/>
            <w:bottom w:w="15" w:type="dxa"/>
            <w:right w:w="15" w:type="dxa"/>
          </w:tblCellMar>
        </w:tblPrEx>
        <w:trPr>
          <w:trHeight w:val="615" w:hRule="atLeast"/>
        </w:trPr>
        <w:tc>
          <w:tcPr>
            <w:tcW w:w="55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经济分类科目编码</w:t>
            </w:r>
          </w:p>
        </w:tc>
        <w:tc>
          <w:tcPr>
            <w:tcW w:w="1767"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487"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决算数</w:t>
            </w:r>
          </w:p>
        </w:tc>
        <w:tc>
          <w:tcPr>
            <w:tcW w:w="57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经济分类科目编码</w:t>
            </w:r>
          </w:p>
        </w:tc>
        <w:tc>
          <w:tcPr>
            <w:tcW w:w="1202"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395"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决算数</w:t>
            </w:r>
          </w:p>
        </w:tc>
        <w:tc>
          <w:tcPr>
            <w:tcW w:w="57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经济分类科目编码</w:t>
            </w:r>
          </w:p>
        </w:tc>
        <w:tc>
          <w:tcPr>
            <w:tcW w:w="22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551"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决算数</w:t>
            </w: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工资福利支出</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177.23</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商品和服务支出</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0.87</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307</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债务利息及费用支出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30101</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基本工资</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73.17</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30201</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办公费</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0.79</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30701</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国内债务付息</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30102</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津贴补贴</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10.00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30202</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印刷费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30702</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国外债务付息</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30103</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奖金</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30203</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咨询费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资本性支出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30106</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伙食补助费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30204</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手续费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31001</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房屋建筑物购建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30107</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绩效工资</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49.32</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30205</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水费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31002</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办公设备购置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30108</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机关事业单位基本养老保险缴费</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20.34</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30206</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电费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31003</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专用设备购置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30109</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职业年金缴费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30207</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邮电费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31005</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基础设施建设</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30110</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职工基本医疗保险缴费</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9.12</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30208</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取暖费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31006</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大型修缮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30111</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公务员医疗补助缴费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30209</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物业管理费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31007</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信息网络及软件购置更新</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30112</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其他社会保障缴费</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0.24</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30211</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差旅费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r>
              <w:rPr>
                <w:rFonts w:hint="eastAsia" w:ascii="仿宋" w:hAnsi="仿宋" w:eastAsia="仿宋" w:cs="仿宋"/>
                <w:color w:val="000000"/>
                <w:sz w:val="15"/>
                <w:szCs w:val="15"/>
              </w:rPr>
              <w:t>0.05</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31008</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物资储备</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30113</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住房公积金</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15.05</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30212</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因公出国（境）费用</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31009</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土地补偿</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30114</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医疗费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30213</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维修（护）费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31010</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安置补助</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30199</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其他工资福利支出</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30214</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租赁费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31011</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地上附着物和青苗补偿</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对个人和家庭的补助</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30215</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会议费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31012</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拆迁补偿</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30301</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离休费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30216</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培训费</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0.02</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31013</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公务用车购置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30302</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退休费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30217</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公务接待费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31019</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其他交通工具购置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30303</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退职（役）费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30218</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专用材料费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31021</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文物和陈列品购置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30304</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抚恤金</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30224</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被装购置费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31022</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无形资产购置</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30305</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生活补助</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30225</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专用燃料费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31099</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其他资本性支出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30306</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救济费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30226</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劳务费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399</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其他支出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30307</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医疗费补助</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30227</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委托业务费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39906</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赠与</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30308</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助学金</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30228</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工会经费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39907</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国家赔偿费用支出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30309</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奖励金</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30229</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福利费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39908</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对民间非营利组织和群众性自治组织补贴</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30310</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个人农业生产补贴</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30231</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公务用车运行维护费</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39999</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其他支出</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30311</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代缴社会保险费</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30239</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其他交通费用</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2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30399</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其他对个人和家庭的补助</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30240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税金及附加费用</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2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30299</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其他商品和服务支出</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2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240" w:hRule="atLeast"/>
        </w:trPr>
        <w:tc>
          <w:tcPr>
            <w:tcW w:w="23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人员经费合计</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sz w:val="15"/>
                <w:szCs w:val="15"/>
              </w:rPr>
              <w:t>178.16</w:t>
            </w:r>
          </w:p>
        </w:tc>
        <w:tc>
          <w:tcPr>
            <w:tcW w:w="2745"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公用经费合计</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0.87</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bl>
    <w:p>
      <w:pPr>
        <w:rPr>
          <w:rFonts w:hint="eastAsia" w:ascii="仿宋" w:hAnsi="仿宋" w:eastAsia="仿宋"/>
          <w:color w:val="000000"/>
          <w:sz w:val="32"/>
        </w:rPr>
      </w:pPr>
    </w:p>
    <w:p>
      <w:pPr>
        <w:numPr>
          <w:ilvl w:val="0"/>
          <w:numId w:val="2"/>
        </w:numPr>
        <w:rPr>
          <w:rFonts w:hint="eastAsia" w:ascii="黑体" w:hAnsi="黑体" w:eastAsia="黑体" w:cs="黑体"/>
          <w:color w:val="000000"/>
          <w:sz w:val="32"/>
        </w:rPr>
      </w:pPr>
      <w:r>
        <w:rPr>
          <w:rFonts w:hint="eastAsia" w:ascii="黑体" w:hAnsi="黑体" w:eastAsia="黑体" w:cs="黑体"/>
          <w:color w:val="000000"/>
          <w:sz w:val="32"/>
        </w:rPr>
        <w:t>一般公共预算财政拨款“三公”经费支出决算表</w:t>
      </w:r>
    </w:p>
    <w:tbl>
      <w:tblPr>
        <w:tblStyle w:val="5"/>
        <w:tblW w:w="0" w:type="auto"/>
        <w:tblInd w:w="0" w:type="dxa"/>
        <w:tblLayout w:type="fixed"/>
        <w:tblCellMar>
          <w:top w:w="15" w:type="dxa"/>
          <w:left w:w="15" w:type="dxa"/>
          <w:bottom w:w="15" w:type="dxa"/>
          <w:right w:w="15" w:type="dxa"/>
        </w:tblCellMar>
      </w:tblPr>
      <w:tblGrid>
        <w:gridCol w:w="451"/>
        <w:gridCol w:w="490"/>
        <w:gridCol w:w="504"/>
        <w:gridCol w:w="754"/>
        <w:gridCol w:w="846"/>
        <w:gridCol w:w="754"/>
        <w:gridCol w:w="754"/>
        <w:gridCol w:w="758"/>
        <w:gridCol w:w="753"/>
        <w:gridCol w:w="753"/>
        <w:gridCol w:w="755"/>
        <w:gridCol w:w="748"/>
      </w:tblGrid>
      <w:tr>
        <w:tblPrEx>
          <w:tblCellMar>
            <w:top w:w="15" w:type="dxa"/>
            <w:left w:w="15" w:type="dxa"/>
            <w:bottom w:w="15" w:type="dxa"/>
            <w:right w:w="15" w:type="dxa"/>
          </w:tblCellMar>
        </w:tblPrEx>
        <w:trPr>
          <w:trHeight w:val="600" w:hRule="atLeast"/>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一般公共预算财政拨款“三公”经费支出决算表</w:t>
            </w:r>
          </w:p>
        </w:tc>
      </w:tr>
      <w:tr>
        <w:tblPrEx>
          <w:tblCellMar>
            <w:top w:w="15" w:type="dxa"/>
            <w:left w:w="15" w:type="dxa"/>
            <w:bottom w:w="15" w:type="dxa"/>
            <w:right w:w="15" w:type="dxa"/>
          </w:tblCellMar>
        </w:tblPrEx>
        <w:trPr>
          <w:trHeight w:val="330" w:hRule="atLeast"/>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公开07表</w:t>
            </w:r>
          </w:p>
        </w:tc>
      </w:tr>
      <w:tr>
        <w:tblPrEx>
          <w:tblCellMar>
            <w:top w:w="15" w:type="dxa"/>
            <w:left w:w="15" w:type="dxa"/>
            <w:bottom w:w="15" w:type="dxa"/>
            <w:right w:w="15" w:type="dxa"/>
          </w:tblCellMar>
        </w:tblPrEx>
        <w:trPr>
          <w:trHeight w:val="330" w:hRule="atLeast"/>
        </w:trPr>
        <w:tc>
          <w:tcPr>
            <w:tcW w:w="832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w:t>
            </w:r>
            <w:r>
              <w:rPr>
                <w:rFonts w:hint="eastAsia" w:ascii="仿宋" w:hAnsi="仿宋" w:eastAsia="仿宋" w:cs="Arial"/>
                <w:color w:val="000000"/>
                <w:sz w:val="15"/>
                <w:szCs w:val="15"/>
              </w:rPr>
              <w:t>四平市铁东区中小学生社会劳动实践服务中心</w:t>
            </w:r>
            <w:r>
              <w:rPr>
                <w:rFonts w:hint="eastAsia" w:ascii="仿宋" w:hAnsi="仿宋" w:eastAsia="仿宋" w:cs="仿宋"/>
                <w:color w:val="000000"/>
                <w:kern w:val="0"/>
                <w:sz w:val="15"/>
                <w:szCs w:val="15"/>
              </w:rPr>
              <w:t xml:space="preserve">             单位：万元</w:t>
            </w:r>
          </w:p>
        </w:tc>
      </w:tr>
      <w:tr>
        <w:tblPrEx>
          <w:tblCellMar>
            <w:top w:w="15" w:type="dxa"/>
            <w:left w:w="15" w:type="dxa"/>
            <w:bottom w:w="15" w:type="dxa"/>
            <w:right w:w="15" w:type="dxa"/>
          </w:tblCellMar>
        </w:tblPrEx>
        <w:trPr>
          <w:trHeight w:val="558" w:hRule="atLeast"/>
        </w:trPr>
        <w:tc>
          <w:tcPr>
            <w:tcW w:w="3799" w:type="dxa"/>
            <w:gridSpan w:val="6"/>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预算数</w:t>
            </w:r>
          </w:p>
        </w:tc>
        <w:tc>
          <w:tcPr>
            <w:tcW w:w="4521" w:type="dxa"/>
            <w:gridSpan w:val="6"/>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决算数</w:t>
            </w:r>
          </w:p>
        </w:tc>
      </w:tr>
      <w:tr>
        <w:tblPrEx>
          <w:tblCellMar>
            <w:top w:w="15" w:type="dxa"/>
            <w:left w:w="15" w:type="dxa"/>
            <w:bottom w:w="15" w:type="dxa"/>
            <w:right w:w="15" w:type="dxa"/>
          </w:tblCellMar>
        </w:tblPrEx>
        <w:trPr>
          <w:trHeight w:val="600" w:hRule="atLeast"/>
        </w:trPr>
        <w:tc>
          <w:tcPr>
            <w:tcW w:w="4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4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因公出国（境）费</w:t>
            </w:r>
          </w:p>
        </w:tc>
        <w:tc>
          <w:tcPr>
            <w:tcW w:w="21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公务用车购置及运行费</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公务接待费</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因公出国（境）费</w:t>
            </w:r>
          </w:p>
        </w:tc>
        <w:tc>
          <w:tcPr>
            <w:tcW w:w="22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公务用车购置及运行费</w:t>
            </w:r>
          </w:p>
        </w:tc>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公务接待费</w:t>
            </w:r>
          </w:p>
        </w:tc>
      </w:tr>
      <w:tr>
        <w:tblPrEx>
          <w:tblCellMar>
            <w:top w:w="15" w:type="dxa"/>
            <w:left w:w="15" w:type="dxa"/>
            <w:bottom w:w="15" w:type="dxa"/>
            <w:right w:w="15" w:type="dxa"/>
          </w:tblCellMar>
        </w:tblPrEx>
        <w:trPr>
          <w:trHeight w:val="623" w:hRule="atLeast"/>
        </w:trPr>
        <w:tc>
          <w:tcPr>
            <w:tcW w:w="4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4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小计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公务用车</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购置费</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公务用车</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运行费</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小计</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公务用车</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购置费</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公务用车</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运行费</w:t>
            </w: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558" w:hRule="atLeast"/>
        </w:trPr>
        <w:tc>
          <w:tcPr>
            <w:tcW w:w="4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5</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6</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7</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8</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9</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11</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12</w:t>
            </w:r>
          </w:p>
        </w:tc>
      </w:tr>
      <w:tr>
        <w:tblPrEx>
          <w:tblCellMar>
            <w:top w:w="15" w:type="dxa"/>
            <w:left w:w="15" w:type="dxa"/>
            <w:bottom w:w="15" w:type="dxa"/>
            <w:right w:w="15" w:type="dxa"/>
          </w:tblCellMar>
        </w:tblPrEx>
        <w:trPr>
          <w:trHeight w:val="839" w:hRule="atLeast"/>
        </w:trPr>
        <w:tc>
          <w:tcPr>
            <w:tcW w:w="45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4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0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84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74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881" w:hRule="atLeast"/>
        </w:trPr>
        <w:tc>
          <w:tcPr>
            <w:tcW w:w="8320" w:type="dxa"/>
            <w:gridSpan w:val="12"/>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Cs w:val="21"/>
              </w:rPr>
              <w:t>本单位不涉及此项支出。</w:t>
            </w:r>
          </w:p>
        </w:tc>
      </w:tr>
    </w:tbl>
    <w:p>
      <w:pPr>
        <w:rPr>
          <w:rFonts w:hint="eastAsia" w:ascii="仿宋" w:hAnsi="仿宋" w:eastAsia="仿宋"/>
          <w:color w:val="000000"/>
          <w:sz w:val="32"/>
        </w:rPr>
      </w:pPr>
    </w:p>
    <w:p>
      <w:pPr>
        <w:numPr>
          <w:ilvl w:val="0"/>
          <w:numId w:val="2"/>
        </w:numPr>
        <w:rPr>
          <w:rFonts w:hint="eastAsia" w:ascii="黑体" w:hAnsi="黑体" w:eastAsia="黑体" w:cs="黑体"/>
          <w:color w:val="000000"/>
          <w:sz w:val="32"/>
        </w:rPr>
      </w:pPr>
      <w:r>
        <w:rPr>
          <w:rFonts w:hint="eastAsia" w:ascii="黑体" w:hAnsi="黑体" w:eastAsia="黑体" w:cs="黑体"/>
          <w:color w:val="000000"/>
          <w:sz w:val="32"/>
        </w:rPr>
        <w:t>政府性基金预算财政拨款收入支出决算表</w:t>
      </w:r>
    </w:p>
    <w:tbl>
      <w:tblPr>
        <w:tblStyle w:val="5"/>
        <w:tblW w:w="0" w:type="auto"/>
        <w:tblInd w:w="0" w:type="dxa"/>
        <w:tblLayout w:type="fixed"/>
        <w:tblCellMar>
          <w:top w:w="15" w:type="dxa"/>
          <w:left w:w="15" w:type="dxa"/>
          <w:bottom w:w="15" w:type="dxa"/>
          <w:right w:w="15" w:type="dxa"/>
        </w:tblCellMar>
      </w:tblPr>
      <w:tblGrid>
        <w:gridCol w:w="683"/>
        <w:gridCol w:w="1170"/>
        <w:gridCol w:w="1161"/>
        <w:gridCol w:w="647"/>
        <w:gridCol w:w="1061"/>
        <w:gridCol w:w="647"/>
        <w:gridCol w:w="635"/>
        <w:gridCol w:w="648"/>
        <w:gridCol w:w="1049"/>
        <w:gridCol w:w="635"/>
      </w:tblGrid>
      <w:tr>
        <w:tblPrEx>
          <w:tblCellMar>
            <w:top w:w="15" w:type="dxa"/>
            <w:left w:w="15" w:type="dxa"/>
            <w:bottom w:w="15" w:type="dxa"/>
            <w:right w:w="15" w:type="dxa"/>
          </w:tblCellMar>
        </w:tblPrEx>
        <w:trPr>
          <w:trHeight w:val="600" w:hRule="atLeast"/>
        </w:trPr>
        <w:tc>
          <w:tcPr>
            <w:tcW w:w="833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政府性基金预算财政拨款收入支出决算表</w:t>
            </w:r>
          </w:p>
        </w:tc>
      </w:tr>
      <w:tr>
        <w:tblPrEx>
          <w:tblCellMar>
            <w:top w:w="15" w:type="dxa"/>
            <w:left w:w="15" w:type="dxa"/>
            <w:bottom w:w="15" w:type="dxa"/>
            <w:right w:w="15" w:type="dxa"/>
          </w:tblCellMar>
        </w:tblPrEx>
        <w:trPr>
          <w:trHeight w:val="210" w:hRule="atLeast"/>
        </w:trPr>
        <w:tc>
          <w:tcPr>
            <w:tcW w:w="833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公开08表</w:t>
            </w:r>
          </w:p>
        </w:tc>
      </w:tr>
      <w:tr>
        <w:tblPrEx>
          <w:tblCellMar>
            <w:top w:w="15" w:type="dxa"/>
            <w:left w:w="15" w:type="dxa"/>
            <w:bottom w:w="15" w:type="dxa"/>
            <w:right w:w="15" w:type="dxa"/>
          </w:tblCellMar>
        </w:tblPrEx>
        <w:trPr>
          <w:trHeight w:val="300" w:hRule="atLeast"/>
        </w:trPr>
        <w:tc>
          <w:tcPr>
            <w:tcW w:w="833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部门：四平市铁东区中小学生社会劳动实践服务中心                      单位：万元</w:t>
            </w:r>
          </w:p>
        </w:tc>
      </w:tr>
      <w:tr>
        <w:tblPrEx>
          <w:tblCellMar>
            <w:top w:w="15" w:type="dxa"/>
            <w:left w:w="15" w:type="dxa"/>
            <w:bottom w:w="15" w:type="dxa"/>
            <w:right w:w="15" w:type="dxa"/>
          </w:tblCellMar>
        </w:tblPrEx>
        <w:trPr>
          <w:trHeight w:val="405" w:hRule="atLeast"/>
        </w:trPr>
        <w:tc>
          <w:tcPr>
            <w:tcW w:w="1853"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项    </w:t>
            </w:r>
            <w:r>
              <w:rPr>
                <w:rStyle w:val="14"/>
                <w:rFonts w:hint="default" w:ascii="仿宋" w:hAnsi="仿宋" w:eastAsia="仿宋" w:cs="仿宋"/>
                <w:sz w:val="15"/>
                <w:szCs w:val="15"/>
              </w:rPr>
              <w:t>目</w:t>
            </w:r>
          </w:p>
        </w:tc>
        <w:tc>
          <w:tcPr>
            <w:tcW w:w="1161"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年初结转和结余</w:t>
            </w:r>
          </w:p>
        </w:tc>
        <w:tc>
          <w:tcPr>
            <w:tcW w:w="647"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本年收入</w:t>
            </w:r>
          </w:p>
        </w:tc>
        <w:tc>
          <w:tcPr>
            <w:tcW w:w="4040"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本年支出</w:t>
            </w:r>
          </w:p>
        </w:tc>
        <w:tc>
          <w:tcPr>
            <w:tcW w:w="635"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年末结转和结余</w:t>
            </w:r>
          </w:p>
        </w:tc>
      </w:tr>
      <w:tr>
        <w:tblPrEx>
          <w:tblCellMar>
            <w:top w:w="15" w:type="dxa"/>
            <w:left w:w="15" w:type="dxa"/>
            <w:bottom w:w="15" w:type="dxa"/>
            <w:right w:w="15" w:type="dxa"/>
          </w:tblCellMar>
        </w:tblPrEx>
        <w:trPr>
          <w:trHeight w:val="540" w:hRule="atLeast"/>
        </w:trPr>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功能分类科目编码</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116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4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小计</w:t>
            </w:r>
          </w:p>
        </w:tc>
        <w:tc>
          <w:tcPr>
            <w:tcW w:w="193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基本支出  </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项目支出</w:t>
            </w:r>
          </w:p>
        </w:tc>
        <w:tc>
          <w:tcPr>
            <w:tcW w:w="635"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60" w:hRule="atLeast"/>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6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4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35"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50" w:hRule="atLeast"/>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16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4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人员经费</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公用经费</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35"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50" w:hRule="atLeast"/>
        </w:trPr>
        <w:tc>
          <w:tcPr>
            <w:tcW w:w="1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栏次</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c>
          <w:tcPr>
            <w:tcW w:w="1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4</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5</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6</w:t>
            </w:r>
          </w:p>
        </w:tc>
      </w:tr>
      <w:tr>
        <w:tblPrEx>
          <w:tblCellMar>
            <w:top w:w="15" w:type="dxa"/>
            <w:left w:w="15" w:type="dxa"/>
            <w:bottom w:w="15" w:type="dxa"/>
            <w:right w:w="15" w:type="dxa"/>
          </w:tblCellMar>
        </w:tblPrEx>
        <w:trPr>
          <w:trHeight w:val="450" w:hRule="atLeast"/>
        </w:trPr>
        <w:tc>
          <w:tcPr>
            <w:tcW w:w="1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bl>
    <w:p>
      <w:pPr>
        <w:rPr>
          <w:rFonts w:hint="eastAsia" w:ascii="仿宋" w:hAnsi="仿宋" w:eastAsia="仿宋"/>
          <w:color w:val="000000"/>
          <w:sz w:val="32"/>
          <w:lang w:eastAsia="zh-CN"/>
        </w:rPr>
      </w:pPr>
      <w:r>
        <w:rPr>
          <w:rFonts w:hint="eastAsia" w:ascii="仿宋" w:hAnsi="仿宋" w:eastAsia="仿宋"/>
          <w:color w:val="000000"/>
          <w:sz w:val="32"/>
          <w:lang w:eastAsia="zh-CN"/>
        </w:rPr>
        <w:t>本单位不涉及此项支出。</w:t>
      </w:r>
    </w:p>
    <w:p>
      <w:pPr>
        <w:numPr>
          <w:ilvl w:val="0"/>
          <w:numId w:val="2"/>
        </w:numPr>
        <w:rPr>
          <w:rFonts w:hint="eastAsia" w:ascii="黑体" w:hAnsi="黑体" w:eastAsia="黑体" w:cs="黑体"/>
          <w:color w:val="000000"/>
          <w:sz w:val="32"/>
          <w:szCs w:val="30"/>
        </w:rPr>
      </w:pPr>
      <w:r>
        <w:rPr>
          <w:rFonts w:hint="eastAsia" w:ascii="黑体" w:hAnsi="黑体" w:eastAsia="黑体" w:cs="黑体"/>
          <w:color w:val="000000"/>
          <w:sz w:val="32"/>
          <w:szCs w:val="30"/>
        </w:rPr>
        <w:t>国有资本经营预算财政拨款支出决算表</w:t>
      </w:r>
    </w:p>
    <w:tbl>
      <w:tblPr>
        <w:tblStyle w:val="5"/>
        <w:tblW w:w="0" w:type="auto"/>
        <w:tblInd w:w="0" w:type="dxa"/>
        <w:tblLayout w:type="fixed"/>
        <w:tblCellMar>
          <w:top w:w="15" w:type="dxa"/>
          <w:left w:w="15" w:type="dxa"/>
          <w:bottom w:w="15" w:type="dxa"/>
          <w:right w:w="15" w:type="dxa"/>
        </w:tblCellMar>
      </w:tblPr>
      <w:tblGrid>
        <w:gridCol w:w="1603"/>
        <w:gridCol w:w="1387"/>
        <w:gridCol w:w="1599"/>
        <w:gridCol w:w="1731"/>
        <w:gridCol w:w="2015"/>
      </w:tblGrid>
      <w:tr>
        <w:tblPrEx>
          <w:tblCellMar>
            <w:top w:w="15" w:type="dxa"/>
            <w:left w:w="15" w:type="dxa"/>
            <w:bottom w:w="15" w:type="dxa"/>
            <w:right w:w="15" w:type="dxa"/>
          </w:tblCellMar>
        </w:tblPrEx>
        <w:trPr>
          <w:trHeight w:val="720" w:hRule="atLeast"/>
        </w:trPr>
        <w:tc>
          <w:tcPr>
            <w:tcW w:w="83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国有资本经营预算财政拨款支出决算表</w:t>
            </w:r>
          </w:p>
        </w:tc>
      </w:tr>
      <w:tr>
        <w:tblPrEx>
          <w:tblCellMar>
            <w:top w:w="15" w:type="dxa"/>
            <w:left w:w="15" w:type="dxa"/>
            <w:bottom w:w="15" w:type="dxa"/>
            <w:right w:w="15" w:type="dxa"/>
          </w:tblCellMar>
        </w:tblPrEx>
        <w:trPr>
          <w:trHeight w:val="285" w:hRule="atLeast"/>
        </w:trPr>
        <w:tc>
          <w:tcPr>
            <w:tcW w:w="83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公开09表</w:t>
            </w:r>
          </w:p>
        </w:tc>
      </w:tr>
      <w:tr>
        <w:tblPrEx>
          <w:tblCellMar>
            <w:top w:w="15" w:type="dxa"/>
            <w:left w:w="15" w:type="dxa"/>
            <w:bottom w:w="15" w:type="dxa"/>
            <w:right w:w="15" w:type="dxa"/>
          </w:tblCellMar>
        </w:tblPrEx>
        <w:trPr>
          <w:trHeight w:val="285" w:hRule="atLeast"/>
        </w:trPr>
        <w:tc>
          <w:tcPr>
            <w:tcW w:w="83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部门：四平市铁东区中小学生社会劳动实践服务中心               单位：万元</w:t>
            </w:r>
          </w:p>
        </w:tc>
      </w:tr>
      <w:tr>
        <w:tblPrEx>
          <w:tblCellMar>
            <w:top w:w="15" w:type="dxa"/>
            <w:left w:w="15" w:type="dxa"/>
            <w:bottom w:w="15" w:type="dxa"/>
            <w:right w:w="15" w:type="dxa"/>
          </w:tblCellMar>
        </w:tblPrEx>
        <w:trPr>
          <w:trHeight w:val="390" w:hRule="atLeast"/>
        </w:trPr>
        <w:tc>
          <w:tcPr>
            <w:tcW w:w="2990" w:type="dxa"/>
            <w:gridSpan w:val="2"/>
            <w:tcBorders>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    目</w:t>
            </w:r>
          </w:p>
        </w:tc>
        <w:tc>
          <w:tcPr>
            <w:tcW w:w="5345"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本年支出</w:t>
            </w:r>
          </w:p>
        </w:tc>
      </w:tr>
      <w:tr>
        <w:tblPrEx>
          <w:tblCellMar>
            <w:top w:w="15" w:type="dxa"/>
            <w:left w:w="15" w:type="dxa"/>
            <w:bottom w:w="15" w:type="dxa"/>
            <w:right w:w="15" w:type="dxa"/>
          </w:tblCellMar>
        </w:tblPrEx>
        <w:trPr>
          <w:trHeight w:val="390" w:hRule="atLeast"/>
        </w:trPr>
        <w:tc>
          <w:tcPr>
            <w:tcW w:w="1603"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功能分类科目编码</w:t>
            </w:r>
          </w:p>
        </w:tc>
        <w:tc>
          <w:tcPr>
            <w:tcW w:w="13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科目名称</w:t>
            </w:r>
          </w:p>
        </w:tc>
        <w:tc>
          <w:tcPr>
            <w:tcW w:w="1599"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1731"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基本支出  </w:t>
            </w: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项目支出</w:t>
            </w:r>
          </w:p>
        </w:tc>
      </w:tr>
      <w:tr>
        <w:tblPrEx>
          <w:tblCellMar>
            <w:top w:w="15" w:type="dxa"/>
            <w:left w:w="15" w:type="dxa"/>
            <w:bottom w:w="15" w:type="dxa"/>
            <w:right w:w="15" w:type="dxa"/>
          </w:tblCellMar>
        </w:tblPrEx>
        <w:trPr>
          <w:trHeight w:val="390" w:hRule="atLeast"/>
        </w:trPr>
        <w:tc>
          <w:tcPr>
            <w:tcW w:w="1603"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599"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3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599"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31"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2990"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栏次</w:t>
            </w: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3</w:t>
            </w:r>
          </w:p>
        </w:tc>
      </w:tr>
      <w:tr>
        <w:tblPrEx>
          <w:tblCellMar>
            <w:top w:w="15" w:type="dxa"/>
            <w:left w:w="15" w:type="dxa"/>
            <w:bottom w:w="15" w:type="dxa"/>
            <w:right w:w="15" w:type="dxa"/>
          </w:tblCellMar>
        </w:tblPrEx>
        <w:trPr>
          <w:trHeight w:val="390" w:hRule="atLeast"/>
        </w:trPr>
        <w:tc>
          <w:tcPr>
            <w:tcW w:w="2990" w:type="dxa"/>
            <w:gridSpan w:val="2"/>
            <w:tcBorders>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合计</w:t>
            </w:r>
          </w:p>
        </w:tc>
        <w:tc>
          <w:tcPr>
            <w:tcW w:w="15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90" w:hRule="atLeast"/>
        </w:trPr>
        <w:tc>
          <w:tcPr>
            <w:tcW w:w="1603"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仿宋" w:hAnsi="仿宋" w:eastAsia="仿宋" w:cs="仿宋"/>
                <w:color w:val="000000"/>
                <w:sz w:val="15"/>
                <w:szCs w:val="15"/>
              </w:rPr>
            </w:pPr>
          </w:p>
        </w:tc>
        <w:tc>
          <w:tcPr>
            <w:tcW w:w="1387" w:type="dxa"/>
            <w:tcBorders>
              <w:top w:val="single" w:color="000000" w:sz="4" w:space="0"/>
              <w:left w:val="single" w:color="000000" w:sz="4" w:space="0"/>
              <w:bottom w:val="single" w:color="000000" w:sz="12" w:space="0"/>
              <w:right w:val="single" w:color="000000" w:sz="4" w:space="0"/>
            </w:tcBorders>
            <w:vAlign w:val="center"/>
          </w:tcPr>
          <w:p>
            <w:pPr>
              <w:rPr>
                <w:rFonts w:hint="eastAsia" w:ascii="仿宋" w:hAnsi="仿宋" w:eastAsia="仿宋" w:cs="仿宋"/>
                <w:color w:val="000000"/>
                <w:sz w:val="15"/>
                <w:szCs w:val="15"/>
              </w:rPr>
            </w:pPr>
          </w:p>
        </w:tc>
        <w:tc>
          <w:tcPr>
            <w:tcW w:w="1599" w:type="dxa"/>
            <w:tcBorders>
              <w:top w:val="single" w:color="000000" w:sz="4" w:space="0"/>
              <w:left w:val="single" w:color="000000" w:sz="4" w:space="0"/>
              <w:bottom w:val="single" w:color="000000" w:sz="12" w:space="0"/>
              <w:right w:val="single" w:color="000000" w:sz="4" w:space="0"/>
            </w:tcBorders>
            <w:vAlign w:val="center"/>
          </w:tcPr>
          <w:p>
            <w:pPr>
              <w:rPr>
                <w:rFonts w:hint="eastAsia" w:ascii="仿宋" w:hAnsi="仿宋" w:eastAsia="仿宋" w:cs="仿宋"/>
                <w:color w:val="000000"/>
                <w:sz w:val="15"/>
                <w:szCs w:val="15"/>
              </w:rPr>
            </w:pPr>
          </w:p>
        </w:tc>
        <w:tc>
          <w:tcPr>
            <w:tcW w:w="1731" w:type="dxa"/>
            <w:tcBorders>
              <w:top w:val="single" w:color="000000" w:sz="4" w:space="0"/>
              <w:left w:val="single" w:color="000000" w:sz="4" w:space="0"/>
              <w:bottom w:val="single" w:color="000000" w:sz="12" w:space="0"/>
              <w:right w:val="single" w:color="000000" w:sz="4" w:space="0"/>
            </w:tcBorders>
            <w:vAlign w:val="center"/>
          </w:tcPr>
          <w:p>
            <w:pPr>
              <w:rPr>
                <w:rFonts w:hint="eastAsia" w:ascii="仿宋" w:hAnsi="仿宋" w:eastAsia="仿宋" w:cs="仿宋"/>
                <w:color w:val="000000"/>
                <w:sz w:val="15"/>
                <w:szCs w:val="15"/>
              </w:rPr>
            </w:pPr>
          </w:p>
        </w:tc>
        <w:tc>
          <w:tcPr>
            <w:tcW w:w="2015" w:type="dxa"/>
            <w:tcBorders>
              <w:top w:val="single" w:color="000000" w:sz="4" w:space="0"/>
              <w:left w:val="single" w:color="000000" w:sz="4" w:space="0"/>
              <w:bottom w:val="single" w:color="000000" w:sz="12" w:space="0"/>
              <w:right w:val="single" w:color="000000" w:sz="4"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720" w:hRule="atLeast"/>
        </w:trPr>
        <w:tc>
          <w:tcPr>
            <w:tcW w:w="8335" w:type="dxa"/>
            <w:gridSpan w:val="5"/>
            <w:tcBorders>
              <w:top w:val="single" w:color="000000" w:sz="12"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Cs w:val="21"/>
              </w:rPr>
              <w:t>本单位不涉及此项支出。</w:t>
            </w:r>
          </w:p>
        </w:tc>
      </w:tr>
    </w:tbl>
    <w:p>
      <w:pPr>
        <w:rPr>
          <w:rFonts w:hint="eastAsia" w:ascii="仿宋_GB2312" w:hAnsi="仿宋" w:eastAsia="仿宋_GB2312"/>
          <w:color w:val="000000"/>
          <w:sz w:val="32"/>
          <w:szCs w:val="30"/>
        </w:rPr>
      </w:pPr>
    </w:p>
    <w:p>
      <w:pPr>
        <w:numPr>
          <w:ilvl w:val="0"/>
          <w:numId w:val="2"/>
        </w:numPr>
        <w:rPr>
          <w:rFonts w:hint="eastAsia" w:ascii="黑体" w:hAnsi="黑体" w:eastAsia="黑体" w:cs="黑体"/>
          <w:color w:val="000000"/>
          <w:sz w:val="32"/>
        </w:rPr>
      </w:pPr>
      <w:r>
        <w:rPr>
          <w:rFonts w:hint="eastAsia" w:ascii="黑体" w:hAnsi="黑体" w:eastAsia="黑体" w:cs="黑体"/>
          <w:color w:val="000000"/>
          <w:sz w:val="32"/>
        </w:rPr>
        <w:t>部门预算项目支出绩效自评表</w:t>
      </w:r>
    </w:p>
    <w:tbl>
      <w:tblPr>
        <w:tblStyle w:val="5"/>
        <w:tblW w:w="0" w:type="auto"/>
        <w:tblInd w:w="0" w:type="dxa"/>
        <w:tblLayout w:type="fixed"/>
        <w:tblCellMar>
          <w:top w:w="15" w:type="dxa"/>
          <w:left w:w="15" w:type="dxa"/>
          <w:bottom w:w="15" w:type="dxa"/>
          <w:right w:w="15" w:type="dxa"/>
        </w:tblCellMar>
      </w:tblPr>
      <w:tblGrid>
        <w:gridCol w:w="552"/>
        <w:gridCol w:w="894"/>
        <w:gridCol w:w="918"/>
        <w:gridCol w:w="916"/>
        <w:gridCol w:w="984"/>
        <w:gridCol w:w="943"/>
        <w:gridCol w:w="953"/>
        <w:gridCol w:w="525"/>
        <w:gridCol w:w="619"/>
        <w:gridCol w:w="948"/>
      </w:tblGrid>
      <w:tr>
        <w:tblPrEx>
          <w:tblCellMar>
            <w:top w:w="15" w:type="dxa"/>
            <w:left w:w="15" w:type="dxa"/>
            <w:bottom w:w="15" w:type="dxa"/>
            <w:right w:w="15" w:type="dxa"/>
          </w:tblCellMar>
        </w:tblPrEx>
        <w:trPr>
          <w:trHeight w:val="354" w:hRule="atLeast"/>
        </w:trPr>
        <w:tc>
          <w:tcPr>
            <w:tcW w:w="8252" w:type="dxa"/>
            <w:gridSpan w:val="10"/>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公开10表</w:t>
            </w:r>
          </w:p>
        </w:tc>
      </w:tr>
      <w:tr>
        <w:tblPrEx>
          <w:tblCellMar>
            <w:top w:w="15" w:type="dxa"/>
            <w:left w:w="15" w:type="dxa"/>
            <w:bottom w:w="15" w:type="dxa"/>
            <w:right w:w="15" w:type="dxa"/>
          </w:tblCellMar>
        </w:tblPrEx>
        <w:trPr>
          <w:trHeight w:val="354" w:hRule="atLeast"/>
        </w:trPr>
        <w:tc>
          <w:tcPr>
            <w:tcW w:w="8252"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项目支出绩效自评表</w:t>
            </w:r>
          </w:p>
        </w:tc>
      </w:tr>
      <w:tr>
        <w:tblPrEx>
          <w:tblCellMar>
            <w:top w:w="15" w:type="dxa"/>
            <w:left w:w="15" w:type="dxa"/>
            <w:bottom w:w="15" w:type="dxa"/>
            <w:right w:w="15" w:type="dxa"/>
          </w:tblCellMar>
        </w:tblPrEx>
        <w:trPr>
          <w:trHeight w:val="354" w:hRule="atLeast"/>
        </w:trPr>
        <w:tc>
          <w:tcPr>
            <w:tcW w:w="8252"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2020年度</w:t>
            </w:r>
          </w:p>
        </w:tc>
      </w:tr>
      <w:tr>
        <w:tblPrEx>
          <w:tblCellMar>
            <w:top w:w="15" w:type="dxa"/>
            <w:left w:w="15" w:type="dxa"/>
            <w:bottom w:w="15" w:type="dxa"/>
            <w:right w:w="15" w:type="dxa"/>
          </w:tblCellMar>
        </w:tblPrEx>
        <w:trPr>
          <w:trHeight w:val="354" w:hRule="atLeast"/>
        </w:trPr>
        <w:tc>
          <w:tcPr>
            <w:tcW w:w="1446" w:type="dxa"/>
            <w:gridSpan w:val="2"/>
            <w:tcBorders>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项目名称</w:t>
            </w:r>
          </w:p>
        </w:tc>
        <w:tc>
          <w:tcPr>
            <w:tcW w:w="6806" w:type="dxa"/>
            <w:gridSpan w:val="8"/>
            <w:tcBorders>
              <w:left w:val="single" w:color="000000" w:sz="4" w:space="0"/>
              <w:bottom w:val="single" w:color="000000" w:sz="4" w:space="0"/>
              <w:right w:val="single" w:color="000000" w:sz="12"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1446"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主管部门</w:t>
            </w:r>
          </w:p>
        </w:tc>
        <w:tc>
          <w:tcPr>
            <w:tcW w:w="28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实施单位</w:t>
            </w:r>
          </w:p>
        </w:tc>
        <w:tc>
          <w:tcPr>
            <w:tcW w:w="3045" w:type="dxa"/>
            <w:gridSpan w:val="4"/>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1446" w:type="dxa"/>
            <w:gridSpan w:val="2"/>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项目资金             （万元）</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年初预算数</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全年预算数</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全年执行数</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分值</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执行率</w:t>
            </w:r>
          </w:p>
        </w:tc>
        <w:tc>
          <w:tcPr>
            <w:tcW w:w="94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得分</w:t>
            </w:r>
          </w:p>
        </w:tc>
      </w:tr>
      <w:tr>
        <w:tblPrEx>
          <w:tblCellMar>
            <w:top w:w="15" w:type="dxa"/>
            <w:left w:w="15" w:type="dxa"/>
            <w:bottom w:w="15" w:type="dxa"/>
            <w:right w:w="15" w:type="dxa"/>
          </w:tblCellMar>
        </w:tblPrEx>
        <w:trPr>
          <w:trHeight w:val="354" w:hRule="atLeast"/>
        </w:trPr>
        <w:tc>
          <w:tcPr>
            <w:tcW w:w="1446"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年度资金总额：</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10</w:t>
            </w: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1446"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其中：财政拨款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r>
      <w:tr>
        <w:tblPrEx>
          <w:tblCellMar>
            <w:top w:w="15" w:type="dxa"/>
            <w:left w:w="15" w:type="dxa"/>
            <w:bottom w:w="15" w:type="dxa"/>
            <w:right w:w="15" w:type="dxa"/>
          </w:tblCellMar>
        </w:tblPrEx>
        <w:trPr>
          <w:trHeight w:val="354" w:hRule="atLeast"/>
        </w:trPr>
        <w:tc>
          <w:tcPr>
            <w:tcW w:w="1446"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上年结转资金</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r>
      <w:tr>
        <w:tblPrEx>
          <w:tblCellMar>
            <w:top w:w="15" w:type="dxa"/>
            <w:left w:w="15" w:type="dxa"/>
            <w:bottom w:w="15" w:type="dxa"/>
            <w:right w:w="15" w:type="dxa"/>
          </w:tblCellMar>
        </w:tblPrEx>
        <w:trPr>
          <w:trHeight w:val="354" w:hRule="atLeast"/>
        </w:trPr>
        <w:tc>
          <w:tcPr>
            <w:tcW w:w="1446"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 xml:space="preserve">        其他资金</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r>
      <w:tr>
        <w:tblPrEx>
          <w:tblCellMar>
            <w:top w:w="15" w:type="dxa"/>
            <w:left w:w="15" w:type="dxa"/>
            <w:bottom w:w="15" w:type="dxa"/>
            <w:right w:w="15" w:type="dxa"/>
          </w:tblCellMar>
        </w:tblPrEx>
        <w:trPr>
          <w:trHeight w:val="354" w:hRule="atLeast"/>
        </w:trPr>
        <w:tc>
          <w:tcPr>
            <w:tcW w:w="55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年度</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总体</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目标</w:t>
            </w:r>
          </w:p>
        </w:tc>
        <w:tc>
          <w:tcPr>
            <w:tcW w:w="46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预期目标</w:t>
            </w:r>
          </w:p>
        </w:tc>
        <w:tc>
          <w:tcPr>
            <w:tcW w:w="3045" w:type="dxa"/>
            <w:gridSpan w:val="4"/>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实际完成情况</w:t>
            </w:r>
          </w:p>
        </w:tc>
      </w:tr>
      <w:tr>
        <w:tblPrEx>
          <w:tblCellMar>
            <w:top w:w="15" w:type="dxa"/>
            <w:left w:w="15" w:type="dxa"/>
            <w:bottom w:w="15" w:type="dxa"/>
            <w:right w:w="15" w:type="dxa"/>
          </w:tblCellMar>
        </w:tblPrEx>
        <w:trPr>
          <w:trHeight w:val="621"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465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3045" w:type="dxa"/>
            <w:gridSpan w:val="4"/>
            <w:tcBorders>
              <w:top w:val="single" w:color="000000" w:sz="4" w:space="0"/>
              <w:left w:val="single" w:color="000000" w:sz="4" w:space="0"/>
              <w:bottom w:val="single" w:color="000000" w:sz="4" w:space="0"/>
              <w:right w:val="single" w:color="000000" w:sz="12" w:space="0"/>
            </w:tcBorders>
            <w:vAlign w:val="center"/>
          </w:tcPr>
          <w:p>
            <w:pPr>
              <w:jc w:val="cente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621" w:hRule="atLeast"/>
        </w:trPr>
        <w:tc>
          <w:tcPr>
            <w:tcW w:w="55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绩</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效</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指</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标</w:t>
            </w:r>
          </w:p>
        </w:tc>
        <w:tc>
          <w:tcPr>
            <w:tcW w:w="894"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一级批标</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二级指标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三级指标</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年度指标值</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实际完成值</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分值</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得分</w:t>
            </w:r>
          </w:p>
        </w:tc>
        <w:tc>
          <w:tcPr>
            <w:tcW w:w="94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偏差原因分析及改进措施</w:t>
            </w: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产出指标</w:t>
            </w: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数量指标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质量指标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时效指标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成本指标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效益指标</w:t>
            </w: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经济效益指标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社会效益指标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生态效益指标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可持续影响指标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满意度</w:t>
            </w:r>
            <w:r>
              <w:rPr>
                <w:rFonts w:hint="eastAsia" w:ascii="仿宋" w:hAnsi="仿宋" w:eastAsia="仿宋" w:cs="仿宋"/>
                <w:color w:val="000000"/>
                <w:kern w:val="0"/>
                <w:sz w:val="15"/>
                <w:szCs w:val="15"/>
              </w:rPr>
              <w:br w:type="textWrapping"/>
            </w:r>
            <w:r>
              <w:rPr>
                <w:rFonts w:hint="eastAsia" w:ascii="仿宋" w:hAnsi="仿宋" w:eastAsia="仿宋" w:cs="仿宋"/>
                <w:color w:val="000000"/>
                <w:kern w:val="0"/>
                <w:sz w:val="15"/>
                <w:szCs w:val="15"/>
              </w:rPr>
              <w:t>指标</w:t>
            </w: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服务对象满意度指标</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指标1：</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指标2：</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55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5"/>
                <w:szCs w:val="15"/>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w:t>
            </w:r>
          </w:p>
        </w:tc>
        <w:tc>
          <w:tcPr>
            <w:tcW w:w="9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6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4"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354" w:hRule="atLeast"/>
        </w:trPr>
        <w:tc>
          <w:tcPr>
            <w:tcW w:w="6160" w:type="dxa"/>
            <w:gridSpan w:val="7"/>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总分</w:t>
            </w:r>
          </w:p>
        </w:tc>
        <w:tc>
          <w:tcPr>
            <w:tcW w:w="5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rPr>
              <w:t>100</w:t>
            </w:r>
          </w:p>
        </w:tc>
        <w:tc>
          <w:tcPr>
            <w:tcW w:w="619" w:type="dxa"/>
            <w:tcBorders>
              <w:top w:val="single" w:color="000000" w:sz="4" w:space="0"/>
              <w:left w:val="single" w:color="000000" w:sz="4" w:space="0"/>
              <w:bottom w:val="single" w:color="000000" w:sz="12" w:space="0"/>
              <w:right w:val="single" w:color="000000" w:sz="4" w:space="0"/>
            </w:tcBorders>
            <w:vAlign w:val="center"/>
          </w:tcPr>
          <w:p>
            <w:pPr>
              <w:rPr>
                <w:rFonts w:hint="eastAsia" w:ascii="仿宋" w:hAnsi="仿宋" w:eastAsia="仿宋" w:cs="仿宋"/>
                <w:color w:val="000000"/>
                <w:sz w:val="15"/>
                <w:szCs w:val="15"/>
              </w:rPr>
            </w:pPr>
          </w:p>
        </w:tc>
        <w:tc>
          <w:tcPr>
            <w:tcW w:w="948" w:type="dxa"/>
            <w:tcBorders>
              <w:top w:val="single" w:color="000000" w:sz="4" w:space="0"/>
              <w:left w:val="single" w:color="000000" w:sz="4" w:space="0"/>
              <w:bottom w:val="single" w:color="000000" w:sz="12" w:space="0"/>
              <w:right w:val="single" w:color="000000" w:sz="12" w:space="0"/>
            </w:tcBorders>
            <w:vAlign w:val="center"/>
          </w:tcPr>
          <w:p>
            <w:pPr>
              <w:rPr>
                <w:rFonts w:hint="eastAsia" w:ascii="仿宋" w:hAnsi="仿宋" w:eastAsia="仿宋" w:cs="仿宋"/>
                <w:color w:val="000000"/>
                <w:sz w:val="15"/>
                <w:szCs w:val="15"/>
              </w:rPr>
            </w:pPr>
          </w:p>
        </w:tc>
      </w:tr>
      <w:tr>
        <w:tblPrEx>
          <w:tblCellMar>
            <w:top w:w="15" w:type="dxa"/>
            <w:left w:w="15" w:type="dxa"/>
            <w:bottom w:w="15" w:type="dxa"/>
            <w:right w:w="15" w:type="dxa"/>
          </w:tblCellMar>
        </w:tblPrEx>
        <w:trPr>
          <w:trHeight w:val="417" w:hRule="atLeast"/>
        </w:trPr>
        <w:tc>
          <w:tcPr>
            <w:tcW w:w="8252" w:type="dxa"/>
            <w:gridSpan w:val="10"/>
            <w:vMerge w:val="restart"/>
            <w:vAlign w:val="center"/>
          </w:tcPr>
          <w:p>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24"/>
                <w:szCs w:val="24"/>
              </w:rPr>
              <w:t>本单位不涉及此项支出。</w:t>
            </w:r>
          </w:p>
        </w:tc>
      </w:tr>
      <w:tr>
        <w:tblPrEx>
          <w:tblCellMar>
            <w:top w:w="15" w:type="dxa"/>
            <w:left w:w="15" w:type="dxa"/>
            <w:bottom w:w="15" w:type="dxa"/>
            <w:right w:w="15" w:type="dxa"/>
          </w:tblCellMar>
        </w:tblPrEx>
        <w:trPr>
          <w:trHeight w:val="328" w:hRule="atLeast"/>
        </w:trPr>
        <w:tc>
          <w:tcPr>
            <w:tcW w:w="8252" w:type="dxa"/>
            <w:gridSpan w:val="10"/>
            <w:vMerge w:val="continue"/>
            <w:vAlign w:val="center"/>
          </w:tcPr>
          <w:p>
            <w:pPr>
              <w:jc w:val="left"/>
              <w:rPr>
                <w:rFonts w:hint="eastAsia" w:ascii="仿宋" w:hAnsi="仿宋" w:eastAsia="仿宋" w:cs="仿宋"/>
                <w:color w:val="000000"/>
                <w:sz w:val="15"/>
                <w:szCs w:val="15"/>
              </w:rPr>
            </w:pPr>
          </w:p>
        </w:tc>
      </w:tr>
    </w:tbl>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第三部分 2020年度部门决算情况说明</w:t>
      </w:r>
    </w:p>
    <w:p>
      <w:pPr>
        <w:rPr>
          <w:rFonts w:hint="eastAsia" w:ascii="黑体" w:hAnsi="黑体" w:eastAsia="黑体" w:cs="黑体"/>
          <w:color w:val="000000"/>
          <w:sz w:val="32"/>
          <w:szCs w:val="32"/>
        </w:rPr>
      </w:pPr>
      <w:r>
        <w:rPr>
          <w:rFonts w:hint="eastAsia" w:ascii="黑体" w:hAnsi="黑体" w:eastAsia="黑体" w:cs="黑体"/>
          <w:sz w:val="32"/>
          <w:szCs w:val="32"/>
        </w:rPr>
        <w:t>一、</w:t>
      </w:r>
      <w:r>
        <w:rPr>
          <w:rFonts w:hint="eastAsia" w:ascii="黑体" w:hAnsi="黑体" w:eastAsia="黑体" w:cs="黑体"/>
          <w:color w:val="000000"/>
          <w:sz w:val="32"/>
          <w:szCs w:val="32"/>
        </w:rPr>
        <w:t>收入支出决算总体情况说明</w:t>
      </w:r>
    </w:p>
    <w:p>
      <w:pPr>
        <w:ind w:firstLine="620"/>
        <w:rPr>
          <w:rFonts w:hint="eastAsia" w:ascii="仿宋" w:hAnsi="仿宋" w:eastAsia="仿宋" w:cs="仿宋"/>
          <w:sz w:val="28"/>
          <w:szCs w:val="28"/>
        </w:rPr>
      </w:pPr>
      <w:r>
        <w:rPr>
          <w:rFonts w:hint="eastAsia" w:ascii="仿宋" w:hAnsi="仿宋" w:eastAsia="仿宋" w:cs="仿宋"/>
          <w:color w:val="000000"/>
          <w:sz w:val="28"/>
          <w:szCs w:val="28"/>
        </w:rPr>
        <w:t>2020年度收入总计178.21万元，支出总计178.21万元。与2019年相比，收入增加28.81万元，增加19.28</w:t>
      </w:r>
      <w:r>
        <w:rPr>
          <w:rFonts w:hint="eastAsia" w:ascii="仿宋" w:hAnsi="仿宋" w:eastAsia="仿宋" w:cs="仿宋"/>
          <w:sz w:val="28"/>
          <w:szCs w:val="28"/>
        </w:rPr>
        <w:t>%，主要原因是本年度加大对教育投入；支出增加28.81万元，</w:t>
      </w:r>
      <w:r>
        <w:rPr>
          <w:rFonts w:hint="eastAsia" w:ascii="仿宋" w:hAnsi="仿宋" w:eastAsia="仿宋" w:cs="仿宋"/>
          <w:color w:val="000000"/>
          <w:sz w:val="28"/>
          <w:szCs w:val="28"/>
        </w:rPr>
        <w:t>增加19.28</w:t>
      </w:r>
      <w:r>
        <w:rPr>
          <w:rFonts w:hint="eastAsia" w:ascii="仿宋" w:hAnsi="仿宋" w:eastAsia="仿宋" w:cs="仿宋"/>
          <w:sz w:val="28"/>
          <w:szCs w:val="28"/>
        </w:rPr>
        <w:t>%，主要原因：本年度加大对教育投入。</w:t>
      </w:r>
    </w:p>
    <w:p>
      <w:pPr>
        <w:ind w:firstLine="620"/>
      </w:pPr>
      <w:r>
        <w:drawing>
          <wp:inline distT="0" distB="0" distL="0" distR="0">
            <wp:extent cx="4573905" cy="2743835"/>
            <wp:effectExtent l="12192" t="6096" r="6096" b="0"/>
            <wp:docPr id="1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color w:val="000000"/>
          <w:sz w:val="32"/>
          <w:szCs w:val="32"/>
        </w:rPr>
      </w:pPr>
      <w:r>
        <w:rPr>
          <w:rFonts w:hint="eastAsia" w:ascii="黑体" w:hAnsi="黑体" w:eastAsia="黑体" w:cs="黑体"/>
          <w:sz w:val="32"/>
          <w:szCs w:val="32"/>
        </w:rPr>
        <w:t>二、</w:t>
      </w:r>
      <w:r>
        <w:rPr>
          <w:rFonts w:hint="eastAsia" w:ascii="黑体" w:hAnsi="黑体" w:eastAsia="黑体" w:cs="黑体"/>
          <w:color w:val="000000"/>
          <w:sz w:val="32"/>
          <w:szCs w:val="32"/>
        </w:rPr>
        <w:t>收入决算情况说明</w:t>
      </w:r>
    </w:p>
    <w:p>
      <w:pPr>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本年收入合计178.20万元，其中：一般公共预算财政拨款收入178.20万元，占100%.</w:t>
      </w:r>
    </w:p>
    <w:p>
      <w:pPr>
        <w:ind w:firstLine="640"/>
        <w:rPr>
          <w:rFonts w:hint="eastAsia" w:ascii="仿宋" w:hAnsi="仿宋" w:eastAsia="仿宋" w:cs="仿宋"/>
          <w:color w:val="000000"/>
          <w:sz w:val="28"/>
          <w:szCs w:val="28"/>
        </w:rPr>
      </w:pPr>
      <w:r>
        <w:drawing>
          <wp:inline distT="0" distB="0" distL="0" distR="0">
            <wp:extent cx="4134485" cy="3194050"/>
            <wp:effectExtent l="12192" t="6096" r="8503" b="0"/>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hint="eastAsia" w:ascii="黑体" w:hAnsi="黑体" w:eastAsia="黑体" w:cs="黑体"/>
          <w:color w:val="000000"/>
          <w:sz w:val="32"/>
        </w:rPr>
      </w:pPr>
      <w:r>
        <w:rPr>
          <w:rFonts w:hint="eastAsia" w:ascii="黑体" w:hAnsi="黑体" w:eastAsia="黑体" w:cs="黑体"/>
          <w:color w:val="000000"/>
          <w:sz w:val="32"/>
        </w:rPr>
        <w:t>三、支出决算情况说明</w:t>
      </w:r>
    </w:p>
    <w:p>
      <w:pPr>
        <w:ind w:firstLine="640"/>
        <w:rPr>
          <w:rFonts w:hint="eastAsia" w:ascii="仿宋" w:hAnsi="仿宋" w:eastAsia="仿宋"/>
          <w:color w:val="000000"/>
          <w:sz w:val="28"/>
          <w:szCs w:val="28"/>
        </w:rPr>
      </w:pPr>
      <w:r>
        <w:rPr>
          <w:rFonts w:hint="eastAsia" w:ascii="仿宋" w:hAnsi="仿宋" w:eastAsia="仿宋"/>
          <w:color w:val="000000"/>
          <w:sz w:val="28"/>
          <w:szCs w:val="28"/>
        </w:rPr>
        <w:t>本年支出合计178.16万元，其中：基本支出178.16万元，占100%；基本支出中，人员经费177.30元，占99.52%；公用经费0.87万元，占0.48%。</w:t>
      </w:r>
    </w:p>
    <w:p>
      <w:pPr>
        <w:ind w:firstLine="640"/>
      </w:pPr>
      <w:r>
        <w:drawing>
          <wp:inline distT="0" distB="0" distL="0" distR="0">
            <wp:extent cx="4132580" cy="2777490"/>
            <wp:effectExtent l="12192" t="6096" r="4064" b="0"/>
            <wp:docPr id="1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rPr>
          <w:rFonts w:hint="eastAsia"/>
        </w:rPr>
      </w:pPr>
      <w:r>
        <w:drawing>
          <wp:inline distT="0" distB="0" distL="0" distR="0">
            <wp:extent cx="3696335" cy="2968625"/>
            <wp:effectExtent l="12192" t="6096" r="3302" b="0"/>
            <wp:docPr id="2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int="eastAsia" w:ascii="黑体" w:hAnsi="黑体" w:eastAsia="黑体" w:cs="黑体"/>
          <w:color w:val="000000"/>
          <w:sz w:val="32"/>
        </w:rPr>
      </w:pPr>
      <w:r>
        <w:rPr>
          <w:rFonts w:hint="eastAsia" w:ascii="黑体" w:hAnsi="黑体" w:eastAsia="黑体" w:cs="黑体"/>
          <w:color w:val="000000"/>
          <w:sz w:val="32"/>
        </w:rPr>
        <w:t>四、财政拨款收入支出决算总体情况说明</w:t>
      </w:r>
    </w:p>
    <w:p>
      <w:pPr>
        <w:ind w:firstLine="560"/>
        <w:rPr>
          <w:rFonts w:hint="eastAsia" w:ascii="仿宋" w:hAnsi="仿宋" w:eastAsia="仿宋"/>
          <w:color w:val="000000"/>
          <w:sz w:val="28"/>
          <w:szCs w:val="28"/>
        </w:rPr>
      </w:pPr>
      <w:r>
        <w:rPr>
          <w:rFonts w:hint="eastAsia" w:ascii="仿宋" w:hAnsi="仿宋" w:eastAsia="仿宋"/>
          <w:color w:val="000000"/>
          <w:sz w:val="28"/>
          <w:szCs w:val="28"/>
        </w:rPr>
        <w:t>2020年度财政拨款收入、支出总计各178.21万元，与2019年相比，财政拨款收入、支出总计各增加28.81万元，增长19.28%。主要原因:本年度加大对教育的投入。</w:t>
      </w:r>
    </w:p>
    <w:p>
      <w:pPr>
        <w:ind w:firstLine="560"/>
        <w:rPr>
          <w:rFonts w:hint="eastAsia" w:ascii="仿宋" w:hAnsi="仿宋" w:eastAsia="仿宋"/>
          <w:color w:val="000000"/>
          <w:sz w:val="28"/>
          <w:szCs w:val="28"/>
        </w:rPr>
      </w:pPr>
      <w:r>
        <w:drawing>
          <wp:inline distT="0" distB="0" distL="0" distR="0">
            <wp:extent cx="4573905" cy="2743835"/>
            <wp:effectExtent l="12192" t="6096" r="6096" b="0"/>
            <wp:docPr id="2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ascii="黑体" w:hAnsi="黑体" w:eastAsia="黑体" w:cs="黑体"/>
          <w:color w:val="000000"/>
          <w:sz w:val="32"/>
        </w:rPr>
      </w:pPr>
      <w:r>
        <w:rPr>
          <w:rFonts w:hint="eastAsia" w:ascii="黑体" w:hAnsi="黑体" w:eastAsia="黑体" w:cs="黑体"/>
          <w:color w:val="000000"/>
          <w:sz w:val="32"/>
        </w:rPr>
        <w:t>五、一般公共预算财政拨款支出决算情况说明</w:t>
      </w:r>
    </w:p>
    <w:p>
      <w:pPr>
        <w:ind w:firstLine="64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（一）财政拨款支出决算总体情况</w:t>
      </w:r>
    </w:p>
    <w:p>
      <w:pPr>
        <w:ind w:firstLine="560"/>
        <w:rPr>
          <w:rFonts w:hint="eastAsia" w:ascii="仿宋" w:hAnsi="仿宋" w:eastAsia="仿宋"/>
          <w:color w:val="000000"/>
          <w:sz w:val="28"/>
          <w:szCs w:val="28"/>
        </w:rPr>
      </w:pPr>
      <w:r>
        <w:rPr>
          <w:rFonts w:hint="eastAsia" w:ascii="仿宋" w:hAnsi="仿宋" w:eastAsia="仿宋" w:cs="仿宋"/>
          <w:color w:val="000000"/>
          <w:sz w:val="28"/>
          <w:szCs w:val="28"/>
        </w:rPr>
        <w:t>2020年度财政拨款支出178.20万元，占本年支出合计的100%。与2019年相比，财政拨款支出增加</w:t>
      </w:r>
      <w:r>
        <w:rPr>
          <w:rFonts w:hint="eastAsia" w:ascii="仿宋" w:hAnsi="仿宋" w:eastAsia="仿宋"/>
          <w:color w:val="000000"/>
          <w:sz w:val="28"/>
          <w:szCs w:val="28"/>
        </w:rPr>
        <w:t>28.8</w:t>
      </w:r>
      <w:r>
        <w:rPr>
          <w:rFonts w:hint="eastAsia" w:ascii="仿宋" w:hAnsi="仿宋" w:eastAsia="仿宋" w:cs="仿宋"/>
          <w:color w:val="000000"/>
          <w:sz w:val="28"/>
          <w:szCs w:val="28"/>
        </w:rPr>
        <w:t>万元，增长</w:t>
      </w:r>
      <w:r>
        <w:rPr>
          <w:rFonts w:hint="eastAsia" w:ascii="仿宋" w:hAnsi="仿宋" w:eastAsia="仿宋"/>
          <w:color w:val="000000"/>
          <w:sz w:val="28"/>
          <w:szCs w:val="28"/>
        </w:rPr>
        <w:t>19.27%</w:t>
      </w:r>
      <w:r>
        <w:rPr>
          <w:rFonts w:hint="eastAsia" w:ascii="仿宋" w:hAnsi="仿宋" w:eastAsia="仿宋" w:cs="仿宋"/>
          <w:color w:val="000000"/>
          <w:sz w:val="28"/>
          <w:szCs w:val="28"/>
        </w:rPr>
        <w:t>。主要原因：</w:t>
      </w:r>
      <w:r>
        <w:rPr>
          <w:rFonts w:hint="eastAsia" w:ascii="仿宋" w:hAnsi="仿宋" w:eastAsia="仿宋"/>
          <w:color w:val="000000"/>
          <w:sz w:val="28"/>
          <w:szCs w:val="28"/>
        </w:rPr>
        <w:t>本年度加大对教育的投入。。</w:t>
      </w:r>
    </w:p>
    <w:p>
      <w:pPr>
        <w:ind w:firstLine="560"/>
        <w:rPr>
          <w:rFonts w:hint="eastAsia" w:ascii="仿宋" w:hAnsi="仿宋" w:eastAsia="仿宋"/>
          <w:color w:val="000000"/>
          <w:sz w:val="28"/>
          <w:szCs w:val="28"/>
        </w:rPr>
      </w:pPr>
      <w:r>
        <w:drawing>
          <wp:inline distT="0" distB="0" distL="0" distR="0">
            <wp:extent cx="4573905" cy="2743835"/>
            <wp:effectExtent l="12192" t="6096" r="6096" b="0"/>
            <wp:docPr id="2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56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（二）财政拨款支出决算结构情况</w:t>
      </w:r>
    </w:p>
    <w:p>
      <w:pPr>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2020年度财政拨款支出178.20万元，主要用于以下方面：教育支出133.43万元，占74.88%；社会保障和就业支出20.58万元，占11.55%；卫生健康支出9.12万元，占5.12%；住房保障支出15.05万元，占8.45%</w:t>
      </w:r>
    </w:p>
    <w:p>
      <w:pPr>
        <w:ind w:firstLine="560"/>
        <w:rPr>
          <w:rFonts w:hint="eastAsia" w:ascii="仿宋" w:hAnsi="仿宋" w:eastAsia="仿宋" w:cs="仿宋"/>
          <w:color w:val="000000"/>
          <w:sz w:val="28"/>
          <w:szCs w:val="28"/>
        </w:rPr>
      </w:pPr>
      <w:r>
        <w:drawing>
          <wp:inline distT="0" distB="0" distL="0" distR="0">
            <wp:extent cx="4134485" cy="3194050"/>
            <wp:effectExtent l="12192" t="6096" r="8503" b="0"/>
            <wp:docPr id="2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ascii="仿宋" w:hAnsi="仿宋" w:eastAsia="仿宋" w:cs="仿宋"/>
          <w:b/>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 xml:space="preserve"> （三）财政拨款支出决算具体情况</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2020年度财政拨款支出年初预算为170万元，支出决算为178.20万元，完成年初预算的104.82%。其中：</w:t>
      </w:r>
    </w:p>
    <w:p>
      <w:pPr>
        <w:numPr>
          <w:ilvl w:val="0"/>
          <w:numId w:val="3"/>
        </w:numPr>
        <w:ind w:firstLine="560" w:firstLineChars="200"/>
        <w:rPr>
          <w:rFonts w:hint="eastAsia" w:ascii="仿宋" w:hAnsi="仿宋" w:eastAsia="仿宋" w:cs="仿宋"/>
          <w:sz w:val="28"/>
          <w:szCs w:val="28"/>
        </w:rPr>
      </w:pPr>
      <w:r>
        <w:rPr>
          <w:rFonts w:hint="eastAsia" w:ascii="仿宋" w:hAnsi="仿宋" w:eastAsia="仿宋" w:cs="仿宋"/>
          <w:sz w:val="28"/>
          <w:szCs w:val="28"/>
        </w:rPr>
        <w:t>教育支出（类）普通教育（款）其他普通教育支出（项）年初预算为127.30万元，支出决算为133.43万元，完成年初预算的104.82%。决算数大于预算数的主要原因是调入三名教师，导致实际支出大于支出预算数。</w:t>
      </w:r>
    </w:p>
    <w:p>
      <w:pPr>
        <w:ind w:firstLine="560"/>
        <w:rPr>
          <w:rFonts w:hint="eastAsia" w:ascii="仿宋" w:hAnsi="仿宋" w:eastAsia="仿宋" w:cs="仿宋"/>
          <w:sz w:val="28"/>
          <w:szCs w:val="28"/>
        </w:rPr>
      </w:pPr>
      <w:r>
        <w:rPr>
          <w:rFonts w:hint="eastAsia" w:ascii="仿宋" w:hAnsi="仿宋" w:eastAsia="仿宋" w:cs="仿宋"/>
          <w:sz w:val="28"/>
          <w:szCs w:val="28"/>
        </w:rPr>
        <w:t>2.社会保障和就业支出（类）行政事业单位养老支出（款）机关事业单位基本养老保险缴费支出（项）年初预算为19.30万元，支出决算为20.58万元，完成年初预算的106.63%。决算数大于预算数的主要原因是调入三名教师，导致实际支出大于支出预算数。</w:t>
      </w:r>
    </w:p>
    <w:p>
      <w:pPr>
        <w:ind w:firstLine="560"/>
        <w:rPr>
          <w:rFonts w:hint="eastAsia" w:ascii="仿宋" w:hAnsi="仿宋" w:eastAsia="仿宋" w:cs="仿宋"/>
          <w:sz w:val="28"/>
          <w:szCs w:val="28"/>
        </w:rPr>
      </w:pPr>
      <w:r>
        <w:rPr>
          <w:rFonts w:hint="eastAsia" w:ascii="仿宋" w:hAnsi="仿宋" w:eastAsia="仿宋" w:cs="仿宋"/>
          <w:sz w:val="28"/>
          <w:szCs w:val="28"/>
        </w:rPr>
        <w:t>3.卫生健康支出（类）行政事业单位医疗（款）事业单位医疗（项）年初预算为8.7万元，支出决算为9.12万元，完成年初预算的104.83%。决算数大于预算数的主要原因是调入三名教师，导致实际支出大于支出预算数。</w:t>
      </w:r>
    </w:p>
    <w:p>
      <w:pPr>
        <w:ind w:firstLine="560"/>
        <w:rPr>
          <w:rFonts w:hint="eastAsia" w:ascii="仿宋" w:hAnsi="仿宋" w:eastAsia="仿宋" w:cs="仿宋"/>
          <w:color w:val="000000"/>
          <w:sz w:val="28"/>
          <w:szCs w:val="28"/>
        </w:rPr>
      </w:pPr>
      <w:r>
        <w:rPr>
          <w:rFonts w:hint="eastAsia" w:ascii="仿宋" w:hAnsi="仿宋" w:eastAsia="仿宋" w:cs="仿宋"/>
          <w:sz w:val="28"/>
          <w:szCs w:val="28"/>
        </w:rPr>
        <w:t>4.住房保障支出（类）住房改革支出（款）住房公积金（项）年初预算为14.70万元，支出决算为15.05万元，完成年初预算的102.38%。决算数大于预算数的主要原因是调入三名教师，导致实际支出大于支出预算数。</w:t>
      </w:r>
    </w:p>
    <w:p>
      <w:pPr>
        <w:rPr>
          <w:rFonts w:hint="eastAsia" w:ascii="黑体" w:hAnsi="黑体" w:eastAsia="黑体" w:cs="黑体"/>
          <w:color w:val="000000"/>
          <w:sz w:val="32"/>
        </w:rPr>
      </w:pPr>
      <w:r>
        <w:rPr>
          <w:rFonts w:hint="eastAsia" w:ascii="黑体" w:hAnsi="黑体" w:eastAsia="黑体" w:cs="黑体"/>
          <w:color w:val="000000"/>
          <w:sz w:val="32"/>
        </w:rPr>
        <w:t>六、一般公共预算财政拨款基本支出决算情况说明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度财政拨款基本支出178.16万元，其中：人员经费177.30万元，主要包括：基本工资、津贴补贴、奖金、绩效工资、机关事业单位基本养老保险缴费、职工基本医疗保险缴费、其他社会保障缴费、住房公积金、其他工资福利支出、其他对个人和家庭的补助支出。</w:t>
      </w:r>
    </w:p>
    <w:p>
      <w:pPr>
        <w:rPr>
          <w:rFonts w:hint="eastAsia" w:ascii="仿宋" w:hAnsi="仿宋" w:eastAsia="仿宋"/>
          <w:sz w:val="32"/>
        </w:rPr>
      </w:pPr>
      <w:r>
        <w:rPr>
          <w:rFonts w:hint="eastAsia" w:ascii="仿宋" w:hAnsi="仿宋" w:eastAsia="仿宋" w:cs="仿宋"/>
          <w:sz w:val="28"/>
          <w:szCs w:val="28"/>
        </w:rPr>
        <w:t xml:space="preserve">    公用经费0.87万元，主要包括：办公费、培训费。</w:t>
      </w:r>
    </w:p>
    <w:p>
      <w:pPr>
        <w:rPr>
          <w:rFonts w:hint="eastAsia" w:ascii="黑体" w:hAnsi="黑体" w:eastAsia="黑体" w:cs="黑体"/>
          <w:color w:val="000000"/>
          <w:sz w:val="32"/>
        </w:rPr>
      </w:pPr>
      <w:r>
        <w:rPr>
          <w:rFonts w:hint="eastAsia" w:ascii="黑体" w:hAnsi="黑体" w:eastAsia="黑体" w:cs="黑体"/>
          <w:color w:val="000000"/>
          <w:sz w:val="32"/>
        </w:rPr>
        <w:t>七、一般公共预算财政拨款“三公”经费支出决算情况说明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（一）“三公”经费财政拨款支出决算总体情况说明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2020年度“三公”经费财政拨款支出预算为0万元，支出决算为0万元，年初未申请财政拨款预算。</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本单位不涉及此项支出。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（二）“三公”经费财政拨款支出决算具体情况说明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2020年度“三公”经费财政拨款支出决算中，因公出国（境）费支出决算为0万元，占0%；公务用车购置及运行费支出决算为0万元，占0%；公务接待费支出决算为0万元，占0%。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1.因公出国（境）费预算为0万元,支出决算为0万元，年初未申请财政拨款预算。全年安排因公出国（境）团组  个，累计0人次。</w:t>
      </w:r>
    </w:p>
    <w:p>
      <w:pPr>
        <w:rPr>
          <w:rFonts w:hint="eastAsia" w:ascii="仿宋" w:hAnsi="仿宋" w:eastAsia="仿宋" w:cs="仿宋"/>
          <w:sz w:val="28"/>
          <w:szCs w:val="28"/>
        </w:rPr>
      </w:pPr>
      <w:r>
        <w:rPr>
          <w:rFonts w:hint="eastAsia" w:ascii="仿宋" w:hAnsi="仿宋" w:eastAsia="仿宋" w:cs="仿宋"/>
          <w:sz w:val="28"/>
          <w:szCs w:val="28"/>
        </w:rPr>
        <w:t xml:space="preserve">   2.公务用车购置及运行费预算0万元，支出决算为0万元，年初未申请财政拨款预算。其中：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公务用车购置支出0万元。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公务用车运行支出0万元。</w:t>
      </w:r>
      <w:r>
        <w:rPr>
          <w:rFonts w:hint="eastAsia" w:ascii="仿宋" w:hAnsi="仿宋" w:eastAsia="仿宋" w:cs="仿宋"/>
          <w:kern w:val="0"/>
          <w:sz w:val="28"/>
          <w:szCs w:val="28"/>
        </w:rPr>
        <w:t>截至2020年12月31日</w:t>
      </w:r>
      <w:r>
        <w:rPr>
          <w:rFonts w:hint="eastAsia" w:ascii="仿宋" w:hAnsi="仿宋" w:eastAsia="仿宋" w:cs="仿宋"/>
          <w:sz w:val="28"/>
          <w:szCs w:val="28"/>
        </w:rPr>
        <w:t xml:space="preserve">，开支财政拨款的公务用车保有量为0辆,公务用车购置数为0辆。 </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公务接待费预算为0万元，支出决算为0万元，年初未申请财政拨款预算。其中：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外宾接待支出0万元。全年共接待国（境）外来访团组数0个、来访外宾0人次。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其他国内公务接待支出0万元。全年共接待国内来访团组0个、来宾0人次。 </w:t>
      </w:r>
    </w:p>
    <w:p>
      <w:pPr>
        <w:rPr>
          <w:rFonts w:hint="eastAsia" w:ascii="仿宋" w:hAnsi="仿宋" w:eastAsia="仿宋" w:cs="仿宋"/>
          <w:color w:val="000000"/>
          <w:sz w:val="28"/>
          <w:szCs w:val="28"/>
        </w:rPr>
      </w:pPr>
      <w:r>
        <w:rPr>
          <w:rFonts w:hint="eastAsia" w:ascii="仿宋" w:hAnsi="仿宋" w:eastAsia="仿宋" w:cs="仿宋"/>
          <w:sz w:val="28"/>
          <w:szCs w:val="28"/>
        </w:rPr>
        <w:t>本单位不涉及此项支出。</w:t>
      </w:r>
    </w:p>
    <w:p>
      <w:pPr>
        <w:numPr>
          <w:ilvl w:val="0"/>
          <w:numId w:val="5"/>
        </w:numPr>
        <w:rPr>
          <w:rFonts w:hint="eastAsia" w:ascii="黑体" w:hAnsi="黑体" w:eastAsia="黑体" w:cs="黑体"/>
          <w:color w:val="000000"/>
          <w:sz w:val="32"/>
        </w:rPr>
      </w:pPr>
      <w:r>
        <w:rPr>
          <w:rFonts w:hint="eastAsia" w:ascii="黑体" w:hAnsi="黑体" w:eastAsia="黑体" w:cs="黑体"/>
          <w:color w:val="000000"/>
          <w:sz w:val="32"/>
        </w:rPr>
        <w:t>政府性基金预算财政拨款收入支出决算情况说明</w:t>
      </w:r>
    </w:p>
    <w:p>
      <w:pPr>
        <w:ind w:firstLine="640"/>
        <w:rPr>
          <w:rFonts w:hint="eastAsia" w:ascii="仿宋" w:hAnsi="仿宋" w:eastAsia="仿宋"/>
          <w:sz w:val="28"/>
          <w:szCs w:val="28"/>
        </w:rPr>
      </w:pPr>
      <w:r>
        <w:rPr>
          <w:rFonts w:hint="eastAsia" w:ascii="仿宋" w:hAnsi="仿宋" w:eastAsia="仿宋"/>
          <w:sz w:val="28"/>
          <w:szCs w:val="28"/>
        </w:rPr>
        <w:t>2020年度政府性基金预算财政拨款年初结转和结余0万元；本年收入0万元；本年支出0万元，年末结转和结余0万元。</w:t>
      </w:r>
    </w:p>
    <w:p>
      <w:pPr>
        <w:ind w:firstLine="640"/>
        <w:rPr>
          <w:rFonts w:hint="eastAsia" w:ascii="仿宋" w:hAnsi="仿宋" w:eastAsia="仿宋"/>
          <w:sz w:val="28"/>
          <w:szCs w:val="28"/>
          <w:lang w:eastAsia="zh-CN"/>
        </w:rPr>
      </w:pPr>
      <w:r>
        <w:rPr>
          <w:rFonts w:hint="eastAsia" w:ascii="仿宋" w:hAnsi="仿宋" w:eastAsia="仿宋"/>
          <w:sz w:val="28"/>
          <w:szCs w:val="28"/>
          <w:lang w:eastAsia="zh-CN"/>
        </w:rPr>
        <w:t>本单位不涉及此项支出</w:t>
      </w:r>
    </w:p>
    <w:p>
      <w:pPr>
        <w:numPr>
          <w:ilvl w:val="0"/>
          <w:numId w:val="5"/>
        </w:numPr>
        <w:rPr>
          <w:rFonts w:hint="eastAsia" w:ascii="黑体" w:hAnsi="黑体" w:eastAsia="黑体" w:cs="黑体"/>
          <w:color w:val="000000"/>
          <w:sz w:val="32"/>
          <w:szCs w:val="30"/>
        </w:rPr>
      </w:pPr>
      <w:r>
        <w:rPr>
          <w:rFonts w:hint="eastAsia" w:ascii="黑体" w:hAnsi="黑体" w:eastAsia="黑体" w:cs="黑体"/>
          <w:color w:val="000000"/>
          <w:sz w:val="32"/>
          <w:szCs w:val="30"/>
        </w:rPr>
        <w:t>国有资本经营预算财政拨款支出决算情况说明</w:t>
      </w:r>
    </w:p>
    <w:p>
      <w:pPr>
        <w:rPr>
          <w:rFonts w:hint="eastAsia" w:ascii="仿宋_GB2312" w:hAnsi="仿宋" w:eastAsia="仿宋_GB2312"/>
          <w:color w:val="000000"/>
          <w:sz w:val="28"/>
          <w:szCs w:val="28"/>
        </w:rPr>
      </w:pPr>
      <w:r>
        <w:rPr>
          <w:rFonts w:hint="eastAsia" w:ascii="仿宋" w:hAnsi="仿宋" w:eastAsia="仿宋" w:cs="仿宋"/>
          <w:sz w:val="28"/>
          <w:szCs w:val="28"/>
        </w:rPr>
        <w:t>本单位不涉及此项支出。</w:t>
      </w:r>
    </w:p>
    <w:p>
      <w:pPr>
        <w:numPr>
          <w:ilvl w:val="0"/>
          <w:numId w:val="5"/>
        </w:numPr>
        <w:rPr>
          <w:rFonts w:hint="eastAsia" w:ascii="黑体" w:hAnsi="黑体" w:eastAsia="黑体" w:cs="黑体"/>
          <w:color w:val="000000"/>
          <w:sz w:val="32"/>
        </w:rPr>
      </w:pPr>
      <w:r>
        <w:rPr>
          <w:rFonts w:hint="eastAsia" w:ascii="黑体" w:hAnsi="黑体" w:eastAsia="黑体" w:cs="黑体"/>
          <w:color w:val="000000"/>
          <w:sz w:val="32"/>
        </w:rPr>
        <w:t>预算绩效管理情况说明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根据预算绩效管理工作要求，2020年度我四平市铁东区教育局组织对0个项目进行了绩效自评，共涉及资金0万元，占部门预算财政拨款项目总额的0%。</w:t>
      </w:r>
    </w:p>
    <w:p>
      <w:pPr>
        <w:ind w:firstLine="640"/>
        <w:rPr>
          <w:rFonts w:hint="eastAsia" w:ascii="仿宋" w:hAnsi="仿宋" w:eastAsia="仿宋" w:cs="仿宋"/>
          <w:sz w:val="28"/>
          <w:szCs w:val="28"/>
        </w:rPr>
      </w:pPr>
      <w:r>
        <w:rPr>
          <w:rFonts w:hint="eastAsia" w:ascii="仿宋" w:hAnsi="仿宋" w:eastAsia="仿宋" w:cs="仿宋"/>
          <w:sz w:val="28"/>
          <w:szCs w:val="28"/>
        </w:rPr>
        <w:t>本单位不涉及此项支出。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（二）绩效评价结果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1.我四平市铁东区教育局绩效自评结果如下：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项目绩效自评综述。根据年初设定的绩效目标，该项目自评得分0分。项目全年预算数0万元，执行数0万元，执行率为0%。该项目绩效目标完成情况如下：此处填写《项目支出绩效自评表》中“实际完成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（2）项目绩效自评综述。</w:t>
      </w:r>
    </w:p>
    <w:p>
      <w:pPr>
        <w:rPr>
          <w:rFonts w:hint="eastAsia" w:ascii="仿宋" w:hAnsi="仿宋" w:eastAsia="仿宋"/>
          <w:color w:val="000000"/>
          <w:sz w:val="32"/>
        </w:rPr>
      </w:pPr>
      <w:r>
        <w:rPr>
          <w:rFonts w:hint="eastAsia" w:ascii="仿宋" w:hAnsi="仿宋" w:eastAsia="仿宋" w:cs="仿宋"/>
          <w:sz w:val="28"/>
          <w:szCs w:val="28"/>
        </w:rPr>
        <w:t>本单位不涉及此项支出。</w:t>
      </w:r>
    </w:p>
    <w:p>
      <w:pPr>
        <w:numPr>
          <w:ilvl w:val="0"/>
          <w:numId w:val="5"/>
        </w:numPr>
        <w:rPr>
          <w:rFonts w:hint="eastAsia" w:ascii="黑体" w:hAnsi="黑体" w:eastAsia="黑体" w:cs="黑体"/>
          <w:color w:val="000000"/>
          <w:sz w:val="32"/>
        </w:rPr>
      </w:pPr>
      <w:r>
        <w:rPr>
          <w:rFonts w:hint="eastAsia" w:ascii="黑体" w:hAnsi="黑体" w:eastAsia="黑体" w:cs="黑体"/>
          <w:color w:val="000000"/>
          <w:sz w:val="32"/>
        </w:rPr>
        <w:t>其他重要事项情况说明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（一）机关运行经费支出情况</w:t>
      </w:r>
    </w:p>
    <w:p>
      <w:pPr>
        <w:ind w:firstLine="640"/>
        <w:rPr>
          <w:rFonts w:hint="eastAsia" w:ascii="仿宋" w:hAnsi="仿宋" w:eastAsia="仿宋" w:cs="仿宋"/>
          <w:sz w:val="28"/>
          <w:szCs w:val="28"/>
        </w:rPr>
      </w:pPr>
      <w:r>
        <w:rPr>
          <w:rFonts w:hint="eastAsia" w:ascii="仿宋" w:hAnsi="仿宋" w:eastAsia="仿宋" w:cs="仿宋"/>
          <w:sz w:val="28"/>
          <w:szCs w:val="28"/>
        </w:rPr>
        <w:t>2020年度，机关运行经费支出0万元，</w:t>
      </w:r>
      <w:r>
        <w:rPr>
          <w:rFonts w:hint="eastAsia" w:ascii="仿宋" w:hAnsi="仿宋" w:eastAsia="仿宋" w:cs="仿宋"/>
          <w:kern w:val="0"/>
          <w:sz w:val="28"/>
          <w:szCs w:val="28"/>
        </w:rPr>
        <w:t>年初预算数0万元。</w:t>
      </w:r>
      <w:r>
        <w:rPr>
          <w:rFonts w:hint="eastAsia" w:ascii="仿宋" w:hAnsi="仿宋" w:eastAsia="仿宋" w:cs="仿宋"/>
          <w:sz w:val="28"/>
          <w:szCs w:val="28"/>
        </w:rPr>
        <w:t>本单位不涉及此项支出。</w:t>
      </w:r>
    </w:p>
    <w:p>
      <w:pPr>
        <w:rPr>
          <w:rFonts w:hint="eastAsia" w:ascii="仿宋" w:hAnsi="仿宋" w:eastAsia="仿宋" w:cs="仿宋"/>
          <w:sz w:val="28"/>
          <w:szCs w:val="28"/>
        </w:rPr>
      </w:pPr>
      <w:r>
        <w:rPr>
          <w:rFonts w:hint="eastAsia" w:ascii="仿宋" w:hAnsi="仿宋" w:eastAsia="仿宋" w:cs="仿宋"/>
          <w:sz w:val="28"/>
          <w:szCs w:val="28"/>
        </w:rPr>
        <w:t xml:space="preserve">    （二）政府采购支出情况</w:t>
      </w:r>
    </w:p>
    <w:p>
      <w:pPr>
        <w:rPr>
          <w:rFonts w:hint="eastAsia" w:ascii="仿宋" w:hAnsi="仿宋" w:eastAsia="仿宋" w:cs="仿宋"/>
          <w:sz w:val="28"/>
          <w:szCs w:val="28"/>
        </w:rPr>
      </w:pPr>
      <w:r>
        <w:rPr>
          <w:rFonts w:hint="eastAsia" w:ascii="仿宋" w:hAnsi="仿宋" w:eastAsia="仿宋" w:cs="仿宋"/>
          <w:sz w:val="28"/>
          <w:szCs w:val="28"/>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 %。本单位不涉及此项支出。</w:t>
      </w:r>
    </w:p>
    <w:p>
      <w:pPr>
        <w:rPr>
          <w:rFonts w:hint="eastAsia" w:ascii="仿宋" w:hAnsi="仿宋" w:eastAsia="仿宋" w:cs="仿宋"/>
          <w:sz w:val="28"/>
          <w:szCs w:val="28"/>
        </w:rPr>
      </w:pPr>
      <w:r>
        <w:rPr>
          <w:rFonts w:hint="eastAsia" w:ascii="仿宋" w:hAnsi="仿宋" w:eastAsia="仿宋" w:cs="仿宋"/>
          <w:sz w:val="28"/>
          <w:szCs w:val="28"/>
        </w:rPr>
        <w:t>（三）国有资产占用情况</w:t>
      </w:r>
    </w:p>
    <w:p>
      <w:pPr>
        <w:spacing w:line="580" w:lineRule="exact"/>
        <w:ind w:firstLine="602"/>
        <w:rPr>
          <w:rFonts w:hint="eastAsia" w:ascii="仿宋" w:hAnsi="仿宋" w:eastAsia="仿宋" w:cs="仿宋"/>
          <w:kern w:val="0"/>
          <w:sz w:val="28"/>
          <w:szCs w:val="28"/>
        </w:rPr>
      </w:pPr>
      <w:r>
        <w:rPr>
          <w:rFonts w:hint="eastAsia" w:ascii="仿宋" w:hAnsi="仿宋" w:eastAsia="仿宋" w:cs="仿宋"/>
          <w:sz w:val="28"/>
          <w:szCs w:val="28"/>
        </w:rPr>
        <w:t>截至2020年12月31日，四平市铁东区中小学生社会劳动实践服务中心共有车辆0辆，其中，</w:t>
      </w:r>
      <w:r>
        <w:rPr>
          <w:rFonts w:hint="eastAsia" w:ascii="仿宋" w:hAnsi="仿宋" w:eastAsia="仿宋" w:cs="仿宋"/>
          <w:kern w:val="0"/>
          <w:sz w:val="28"/>
          <w:szCs w:val="28"/>
        </w:rPr>
        <w:t>副部（省）级及以上领导用车0辆、主要领导干部用车0辆、机要通信用车0辆、应急保障用车0辆、执法执勤用车0辆、特种专业技术用车0辆、离退休干部用车0辆、其他用车0辆；单位价值50万元以上通用设备0台（套）；单位价值100万元以上专用设备0台（套）。</w:t>
      </w:r>
    </w:p>
    <w:p>
      <w:pPr>
        <w:ind w:firstLine="640"/>
        <w:rPr>
          <w:rFonts w:hint="eastAsia" w:ascii="仿宋_GB2312" w:eastAsia="仿宋_GB2312" w:cs="仿宋_GB2312"/>
          <w:kern w:val="0"/>
          <w:sz w:val="32"/>
          <w:szCs w:val="32"/>
        </w:rPr>
      </w:pPr>
      <w:r>
        <w:rPr>
          <w:rFonts w:hint="eastAsia" w:ascii="仿宋" w:hAnsi="仿宋" w:eastAsia="仿宋" w:cs="仿宋"/>
          <w:sz w:val="28"/>
          <w:szCs w:val="28"/>
        </w:rPr>
        <w:t>本单位不涉及此项支出</w:t>
      </w:r>
      <w:r>
        <w:rPr>
          <w:rFonts w:hint="eastAsia" w:ascii="仿宋" w:hAnsi="仿宋" w:eastAsia="仿宋" w:cs="仿宋"/>
          <w:sz w:val="32"/>
        </w:rPr>
        <w:t>。</w:t>
      </w:r>
    </w:p>
    <w:p>
      <w:pPr>
        <w:jc w:val="center"/>
        <w:rPr>
          <w:rFonts w:hint="eastAsia" w:ascii="方正小标宋简体" w:hAnsi="方正小标宋简体" w:eastAsia="方正小标宋简体"/>
          <w:sz w:val="44"/>
        </w:rPr>
      </w:pPr>
    </w:p>
    <w:p>
      <w:pPr>
        <w:jc w:val="both"/>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第四部分  名词解释</w:t>
      </w:r>
    </w:p>
    <w:p>
      <w:pPr>
        <w:ind w:firstLine="562" w:firstLineChars="200"/>
        <w:rPr>
          <w:rFonts w:hint="eastAsia" w:ascii="仿宋" w:hAnsi="仿宋" w:eastAsia="仿宋"/>
          <w:sz w:val="28"/>
          <w:szCs w:val="28"/>
        </w:rPr>
      </w:pPr>
      <w:r>
        <w:rPr>
          <w:rFonts w:hint="eastAsia" w:ascii="仿宋" w:hAnsi="仿宋" w:eastAsia="仿宋"/>
          <w:b/>
          <w:bCs/>
          <w:sz w:val="28"/>
          <w:szCs w:val="28"/>
        </w:rPr>
        <w:t>一、财政拨款收入：</w:t>
      </w:r>
      <w:r>
        <w:rPr>
          <w:rFonts w:hint="eastAsia" w:ascii="仿宋" w:hAnsi="仿宋" w:eastAsia="仿宋"/>
          <w:sz w:val="28"/>
          <w:szCs w:val="28"/>
        </w:rPr>
        <w:t>指单位从同级财政部门取得的财政预算资金。</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二、经营收入：</w:t>
      </w:r>
      <w:r>
        <w:rPr>
          <w:rFonts w:hint="eastAsia" w:ascii="仿宋" w:hAnsi="仿宋" w:eastAsia="仿宋"/>
          <w:sz w:val="28"/>
          <w:szCs w:val="28"/>
        </w:rPr>
        <w:t>指事业单位在专业业务活动及其辅助活动之外开展非独立核算经营活动取得的收入。如四平市铁东区青少年活动中心单位的经营收入。</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三、其他收入：</w:t>
      </w:r>
      <w:r>
        <w:rPr>
          <w:rFonts w:hint="eastAsia" w:ascii="仿宋" w:hAnsi="仿宋" w:eastAsia="仿宋"/>
          <w:sz w:val="28"/>
          <w:szCs w:val="28"/>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四、</w:t>
      </w:r>
      <w:r>
        <w:rPr>
          <w:rFonts w:ascii="仿宋" w:hAnsi="仿宋" w:eastAsia="仿宋"/>
          <w:b/>
          <w:bCs/>
          <w:sz w:val="28"/>
          <w:szCs w:val="28"/>
        </w:rPr>
        <w:t>年初结转和结余</w:t>
      </w:r>
      <w:r>
        <w:rPr>
          <w:rFonts w:hint="eastAsia" w:ascii="仿宋" w:hAnsi="仿宋" w:eastAsia="仿宋"/>
          <w:b/>
          <w:bCs/>
          <w:sz w:val="28"/>
          <w:szCs w:val="28"/>
        </w:rPr>
        <w:t>：</w:t>
      </w:r>
      <w:r>
        <w:rPr>
          <w:rFonts w:hint="eastAsia" w:ascii="仿宋" w:hAnsi="仿宋" w:eastAsia="仿宋"/>
          <w:sz w:val="28"/>
          <w:szCs w:val="28"/>
        </w:rPr>
        <w:t>指单位以前年度尚未完成、结转到本年按有关规定继续使用的资金。</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五、</w:t>
      </w:r>
      <w:r>
        <w:rPr>
          <w:rFonts w:ascii="仿宋" w:hAnsi="仿宋" w:eastAsia="仿宋"/>
          <w:b/>
          <w:bCs/>
          <w:sz w:val="28"/>
          <w:szCs w:val="28"/>
        </w:rPr>
        <w:t>结余分配：</w:t>
      </w:r>
      <w:r>
        <w:rPr>
          <w:rFonts w:hint="eastAsia" w:ascii="仿宋" w:hAnsi="仿宋" w:eastAsia="仿宋"/>
          <w:sz w:val="28"/>
          <w:szCs w:val="28"/>
        </w:rPr>
        <w:t>指事业单位按照会计制度规定缴纳的所得税以及从非财政补助结余提取的职工福利基金、事业基金等。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六、</w:t>
      </w:r>
      <w:r>
        <w:rPr>
          <w:rFonts w:ascii="仿宋" w:hAnsi="仿宋" w:eastAsia="仿宋"/>
          <w:b/>
          <w:bCs/>
          <w:sz w:val="28"/>
          <w:szCs w:val="28"/>
        </w:rPr>
        <w:t>年末结转和结余：</w:t>
      </w:r>
      <w:r>
        <w:rPr>
          <w:rFonts w:hint="eastAsia" w:ascii="仿宋" w:hAnsi="仿宋" w:eastAsia="仿宋"/>
          <w:sz w:val="28"/>
          <w:szCs w:val="28"/>
        </w:rPr>
        <w:t>指单位按有关规定结转到下年或以后年度继续使用的资金。</w:t>
      </w:r>
    </w:p>
    <w:p>
      <w:pPr>
        <w:autoSpaceDN w:val="0"/>
        <w:spacing w:line="360" w:lineRule="auto"/>
        <w:ind w:firstLine="562" w:firstLineChars="200"/>
        <w:rPr>
          <w:rFonts w:ascii="仿宋" w:hAnsi="仿宋" w:eastAsia="仿宋"/>
          <w:sz w:val="28"/>
          <w:szCs w:val="28"/>
        </w:rPr>
      </w:pPr>
      <w:r>
        <w:rPr>
          <w:rFonts w:hint="eastAsia" w:ascii="仿宋" w:hAnsi="仿宋" w:eastAsia="仿宋"/>
          <w:b/>
          <w:bCs/>
          <w:sz w:val="28"/>
          <w:szCs w:val="28"/>
        </w:rPr>
        <w:t>七、</w:t>
      </w:r>
      <w:r>
        <w:rPr>
          <w:rFonts w:ascii="仿宋" w:hAnsi="仿宋" w:eastAsia="仿宋"/>
          <w:b/>
          <w:bCs/>
          <w:sz w:val="28"/>
          <w:szCs w:val="28"/>
        </w:rPr>
        <w:t>基本支出：</w:t>
      </w:r>
      <w:r>
        <w:rPr>
          <w:rFonts w:hint="eastAsia" w:ascii="仿宋" w:hAnsi="仿宋" w:eastAsia="仿宋"/>
          <w:sz w:val="28"/>
          <w:szCs w:val="28"/>
        </w:rPr>
        <w:t>指单位为</w:t>
      </w:r>
      <w:r>
        <w:rPr>
          <w:rFonts w:ascii="仿宋" w:hAnsi="仿宋" w:eastAsia="仿宋"/>
          <w:sz w:val="28"/>
          <w:szCs w:val="28"/>
        </w:rPr>
        <w:t>保障</w:t>
      </w:r>
      <w:r>
        <w:rPr>
          <w:rFonts w:hint="eastAsia" w:ascii="仿宋" w:hAnsi="仿宋" w:eastAsia="仿宋"/>
          <w:sz w:val="28"/>
          <w:szCs w:val="28"/>
        </w:rPr>
        <w:t>其</w:t>
      </w:r>
      <w:r>
        <w:rPr>
          <w:rFonts w:ascii="仿宋" w:hAnsi="仿宋" w:eastAsia="仿宋"/>
          <w:sz w:val="28"/>
          <w:szCs w:val="28"/>
        </w:rPr>
        <w:t>机构正常运转、完成日常工作任务而发生的</w:t>
      </w:r>
      <w:r>
        <w:rPr>
          <w:rFonts w:hint="eastAsia" w:ascii="仿宋" w:hAnsi="仿宋" w:eastAsia="仿宋"/>
          <w:sz w:val="28"/>
          <w:szCs w:val="28"/>
        </w:rPr>
        <w:t>人员支出和公用支出</w:t>
      </w:r>
      <w:r>
        <w:rPr>
          <w:rFonts w:ascii="仿宋" w:hAnsi="仿宋" w:eastAsia="仿宋"/>
          <w:sz w:val="28"/>
          <w:szCs w:val="28"/>
        </w:rPr>
        <w:t>。</w:t>
      </w:r>
    </w:p>
    <w:p>
      <w:pPr>
        <w:autoSpaceDN w:val="0"/>
        <w:spacing w:line="360" w:lineRule="auto"/>
        <w:ind w:firstLine="562" w:firstLineChars="200"/>
        <w:rPr>
          <w:rFonts w:ascii="仿宋" w:hAnsi="仿宋" w:eastAsia="仿宋"/>
          <w:sz w:val="28"/>
          <w:szCs w:val="28"/>
        </w:rPr>
      </w:pPr>
      <w:r>
        <w:rPr>
          <w:rFonts w:hint="eastAsia" w:ascii="仿宋" w:hAnsi="仿宋" w:eastAsia="仿宋"/>
          <w:b/>
          <w:bCs/>
          <w:sz w:val="28"/>
          <w:szCs w:val="28"/>
        </w:rPr>
        <w:t>八、</w:t>
      </w:r>
      <w:r>
        <w:rPr>
          <w:rFonts w:ascii="仿宋" w:hAnsi="仿宋" w:eastAsia="仿宋"/>
          <w:b/>
          <w:bCs/>
          <w:sz w:val="28"/>
          <w:szCs w:val="28"/>
        </w:rPr>
        <w:t>项目支出：</w:t>
      </w:r>
      <w:r>
        <w:rPr>
          <w:rFonts w:hint="eastAsia" w:ascii="仿宋" w:hAnsi="仿宋" w:eastAsia="仿宋"/>
          <w:sz w:val="28"/>
          <w:szCs w:val="28"/>
        </w:rPr>
        <w:t>指单位为完成特</w:t>
      </w:r>
      <w:r>
        <w:rPr>
          <w:rFonts w:ascii="仿宋" w:hAnsi="仿宋" w:eastAsia="仿宋"/>
          <w:sz w:val="28"/>
          <w:szCs w:val="28"/>
        </w:rPr>
        <w:t>定行政任务</w:t>
      </w:r>
      <w:r>
        <w:rPr>
          <w:rFonts w:hint="eastAsia" w:ascii="仿宋" w:hAnsi="仿宋" w:eastAsia="仿宋"/>
          <w:sz w:val="28"/>
          <w:szCs w:val="28"/>
        </w:rPr>
        <w:t>和</w:t>
      </w:r>
      <w:r>
        <w:rPr>
          <w:rFonts w:ascii="仿宋" w:hAnsi="仿宋" w:eastAsia="仿宋"/>
          <w:sz w:val="28"/>
          <w:szCs w:val="28"/>
        </w:rPr>
        <w:t>事业发展目标</w:t>
      </w:r>
      <w:r>
        <w:rPr>
          <w:rFonts w:hint="eastAsia" w:ascii="仿宋" w:hAnsi="仿宋" w:eastAsia="仿宋"/>
          <w:sz w:val="28"/>
          <w:szCs w:val="28"/>
        </w:rPr>
        <w:t>在基本支出之外所</w:t>
      </w:r>
      <w:r>
        <w:rPr>
          <w:rFonts w:ascii="仿宋" w:hAnsi="仿宋" w:eastAsia="仿宋"/>
          <w:sz w:val="28"/>
          <w:szCs w:val="28"/>
        </w:rPr>
        <w:t>发生的支出。</w:t>
      </w:r>
    </w:p>
    <w:p>
      <w:pPr>
        <w:autoSpaceDN w:val="0"/>
        <w:spacing w:line="360" w:lineRule="auto"/>
        <w:ind w:firstLine="562" w:firstLineChars="200"/>
        <w:rPr>
          <w:rFonts w:ascii="仿宋" w:hAnsi="仿宋" w:eastAsia="仿宋"/>
          <w:sz w:val="28"/>
          <w:szCs w:val="28"/>
        </w:rPr>
      </w:pPr>
      <w:r>
        <w:rPr>
          <w:rFonts w:hint="eastAsia" w:ascii="仿宋" w:hAnsi="仿宋" w:eastAsia="仿宋"/>
          <w:b/>
          <w:bCs/>
          <w:sz w:val="28"/>
          <w:szCs w:val="28"/>
        </w:rPr>
        <w:t>九、</w:t>
      </w:r>
      <w:r>
        <w:rPr>
          <w:rFonts w:ascii="仿宋" w:hAnsi="仿宋" w:eastAsia="仿宋"/>
          <w:b/>
          <w:bCs/>
          <w:sz w:val="28"/>
          <w:szCs w:val="28"/>
        </w:rPr>
        <w:t>经营支出：</w:t>
      </w:r>
      <w:r>
        <w:rPr>
          <w:rFonts w:hint="eastAsia" w:ascii="仿宋" w:hAnsi="仿宋" w:eastAsia="仿宋"/>
          <w:sz w:val="28"/>
          <w:szCs w:val="28"/>
        </w:rPr>
        <w:t>指</w:t>
      </w:r>
      <w:r>
        <w:rPr>
          <w:rFonts w:ascii="仿宋" w:hAnsi="仿宋" w:eastAsia="仿宋"/>
          <w:sz w:val="28"/>
          <w:szCs w:val="28"/>
        </w:rPr>
        <w:t>事业单位在专业</w:t>
      </w:r>
      <w:r>
        <w:rPr>
          <w:rFonts w:hint="eastAsia" w:ascii="仿宋" w:hAnsi="仿宋" w:eastAsia="仿宋"/>
          <w:sz w:val="28"/>
          <w:szCs w:val="28"/>
        </w:rPr>
        <w:t>业务</w:t>
      </w:r>
      <w:r>
        <w:rPr>
          <w:rFonts w:ascii="仿宋" w:hAnsi="仿宋" w:eastAsia="仿宋"/>
          <w:sz w:val="28"/>
          <w:szCs w:val="28"/>
        </w:rPr>
        <w:t>活动及</w:t>
      </w:r>
      <w:r>
        <w:rPr>
          <w:rFonts w:hint="eastAsia" w:ascii="仿宋" w:hAnsi="仿宋" w:eastAsia="仿宋"/>
          <w:sz w:val="28"/>
          <w:szCs w:val="28"/>
        </w:rPr>
        <w:t>其</w:t>
      </w:r>
      <w:r>
        <w:rPr>
          <w:rFonts w:ascii="仿宋" w:hAnsi="仿宋" w:eastAsia="仿宋"/>
          <w:sz w:val="28"/>
          <w:szCs w:val="28"/>
        </w:rPr>
        <w:t>辅助活动之外开展非独立核算经营活动发生的支出。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十、机关运行经费：</w:t>
      </w:r>
      <w:r>
        <w:rPr>
          <w:rFonts w:hint="eastAsia" w:ascii="仿宋" w:hAnsi="仿宋" w:eastAsia="仿宋"/>
          <w:sz w:val="28"/>
          <w:szCs w:val="28"/>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N w:val="0"/>
        <w:spacing w:line="360" w:lineRule="auto"/>
        <w:ind w:firstLine="562" w:firstLineChars="200"/>
        <w:rPr>
          <w:rFonts w:ascii="仿宋" w:hAnsi="仿宋" w:eastAsia="仿宋"/>
          <w:sz w:val="28"/>
          <w:szCs w:val="28"/>
        </w:rPr>
      </w:pPr>
      <w:r>
        <w:rPr>
          <w:rFonts w:hint="eastAsia" w:ascii="仿宋" w:hAnsi="仿宋" w:eastAsia="仿宋"/>
          <w:b/>
          <w:bCs/>
          <w:sz w:val="28"/>
          <w:szCs w:val="28"/>
        </w:rPr>
        <w:t>十一、2050101-行政运行：</w:t>
      </w:r>
      <w:r>
        <w:rPr>
          <w:rFonts w:hint="eastAsia" w:ascii="仿宋" w:hAnsi="仿宋" w:eastAsia="仿宋"/>
          <w:sz w:val="28"/>
          <w:szCs w:val="28"/>
        </w:rPr>
        <w:t>反映行政单位（包括实行公务员管理的事业单位）的基本支出。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十二、2050102-一般行政管理事务：</w:t>
      </w:r>
      <w:r>
        <w:rPr>
          <w:rFonts w:hint="eastAsia" w:ascii="仿宋" w:hAnsi="仿宋" w:eastAsia="仿宋"/>
          <w:sz w:val="28"/>
          <w:szCs w:val="28"/>
        </w:rPr>
        <w:t>反映行政单位（包括实行公务员管理的事业单位）未单独设置项级科目的其他项目支出。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十三、2050201-学前教育：</w:t>
      </w:r>
      <w:r>
        <w:rPr>
          <w:rFonts w:hint="eastAsia" w:ascii="仿宋" w:hAnsi="仿宋" w:eastAsia="仿宋"/>
          <w:sz w:val="28"/>
          <w:szCs w:val="28"/>
        </w:rPr>
        <w:t>反映各部门举办的学前教育支出。政府各部门对社会组织等举办的幼儿园的资助，如捐赠、补贴等，也在本级科目中反映。</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十四、2050202-小学教育：</w:t>
      </w:r>
      <w:r>
        <w:rPr>
          <w:rFonts w:hint="eastAsia" w:ascii="仿宋" w:hAnsi="仿宋" w:eastAsia="仿宋"/>
          <w:sz w:val="28"/>
          <w:szCs w:val="28"/>
        </w:rPr>
        <w:t>反映各部门举办的小学教育支出。政府各部门对社会组织等举办的小学的资助，如捐赠、补贴等，也在本级科目中反映。</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十五、2050203-初中教育：</w:t>
      </w:r>
      <w:r>
        <w:rPr>
          <w:rFonts w:hint="eastAsia" w:ascii="仿宋" w:hAnsi="仿宋" w:eastAsia="仿宋"/>
          <w:sz w:val="28"/>
          <w:szCs w:val="28"/>
        </w:rPr>
        <w:t>反映各部门举办的初中教育支出。政府各部门对社会组织等举办的初中的资助，如捐赠、补贴等，也在本级科目中反映。</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十六、20502099-其他普通教育支出：</w:t>
      </w:r>
      <w:r>
        <w:rPr>
          <w:rFonts w:hint="eastAsia" w:ascii="仿宋" w:hAnsi="仿宋" w:eastAsia="仿宋"/>
          <w:sz w:val="28"/>
          <w:szCs w:val="28"/>
        </w:rPr>
        <w:t>反映除上述项目以外其他用于普通教育方面的支出。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十七、2050701-特殊学校教育：</w:t>
      </w:r>
      <w:r>
        <w:rPr>
          <w:rFonts w:hint="eastAsia" w:ascii="仿宋" w:hAnsi="仿宋" w:eastAsia="仿宋"/>
          <w:sz w:val="28"/>
          <w:szCs w:val="28"/>
        </w:rPr>
        <w:t>反映各部门举办盲童学校、聋哑学校、智力落后儿童学校、其他生理缺陷儿童学校的支出。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十八、2050801-教师进修：</w:t>
      </w:r>
      <w:r>
        <w:rPr>
          <w:rFonts w:hint="eastAsia" w:ascii="仿宋" w:hAnsi="仿宋" w:eastAsia="仿宋"/>
          <w:sz w:val="28"/>
          <w:szCs w:val="28"/>
        </w:rPr>
        <w:t>反映教师进修、师资培训支出。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十九、2050901-农村中小学校舍建设：</w:t>
      </w:r>
      <w:r>
        <w:rPr>
          <w:rFonts w:hint="eastAsia" w:ascii="仿宋" w:hAnsi="仿宋" w:eastAsia="仿宋"/>
          <w:sz w:val="28"/>
          <w:szCs w:val="28"/>
        </w:rPr>
        <w:t>反映教育费附加安排用于农村中小学校舍新建、改建、修缮和维护的支出。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二十、2050902-农村中小学教学设施：</w:t>
      </w:r>
      <w:r>
        <w:rPr>
          <w:rFonts w:hint="eastAsia" w:ascii="仿宋" w:hAnsi="仿宋" w:eastAsia="仿宋"/>
          <w:sz w:val="28"/>
          <w:szCs w:val="28"/>
        </w:rPr>
        <w:t>反映教育费附加安培用于改善农村中小学教学设施和办学条件的支出。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二十一、2050903-城市中小学校舍建设：</w:t>
      </w:r>
      <w:r>
        <w:rPr>
          <w:rFonts w:hint="eastAsia" w:ascii="仿宋" w:hAnsi="仿宋" w:eastAsia="仿宋"/>
          <w:sz w:val="28"/>
          <w:szCs w:val="28"/>
        </w:rPr>
        <w:t>反映教育费附加安排用于城市中小学校舍新建、改建、修缮和维护的支出。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二十二、2050904-城市中小学教学设施：</w:t>
      </w:r>
      <w:r>
        <w:rPr>
          <w:rFonts w:hint="eastAsia" w:ascii="仿宋" w:hAnsi="仿宋" w:eastAsia="仿宋"/>
          <w:sz w:val="28"/>
          <w:szCs w:val="28"/>
        </w:rPr>
        <w:t>反映教育费附加安培用于改善城市中小学教学设施和办学条件的支出。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二十三、2050999-其他教育费附加安排的支出：</w:t>
      </w:r>
      <w:r>
        <w:rPr>
          <w:rFonts w:hint="eastAsia" w:ascii="仿宋" w:hAnsi="仿宋" w:eastAsia="仿宋"/>
          <w:sz w:val="28"/>
          <w:szCs w:val="28"/>
        </w:rPr>
        <w:t>反映除上述项目以外的教育费附加支出。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二十四、2059999-其他教育支出：</w:t>
      </w:r>
      <w:r>
        <w:rPr>
          <w:rFonts w:hint="eastAsia" w:ascii="仿宋" w:hAnsi="仿宋" w:eastAsia="仿宋"/>
          <w:sz w:val="28"/>
          <w:szCs w:val="28"/>
        </w:rPr>
        <w:t>反映除上述项目以外用于教育方面的支出。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二十五、2080502-事业单位离退休：</w:t>
      </w:r>
      <w:r>
        <w:rPr>
          <w:rFonts w:hint="eastAsia" w:ascii="仿宋" w:hAnsi="仿宋" w:eastAsia="仿宋"/>
          <w:sz w:val="28"/>
          <w:szCs w:val="28"/>
        </w:rPr>
        <w:t>反映事业单位开支的离退休经费。</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二十六、2080505-机关事业单位基本养老保险缴费支出：</w:t>
      </w:r>
      <w:r>
        <w:rPr>
          <w:rFonts w:hint="eastAsia" w:ascii="仿宋" w:hAnsi="仿宋" w:eastAsia="仿宋"/>
          <w:sz w:val="28"/>
          <w:szCs w:val="28"/>
        </w:rPr>
        <w:t>反映机关事业单位实施养老保险制度由单位缴纳的基本养老保险费支出。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二十七、2080506-机关事业单位职业年金缴费支出：</w:t>
      </w:r>
      <w:r>
        <w:rPr>
          <w:rFonts w:hint="eastAsia" w:ascii="仿宋" w:hAnsi="仿宋" w:eastAsia="仿宋"/>
          <w:sz w:val="28"/>
          <w:szCs w:val="28"/>
        </w:rPr>
        <w:t>反映机关事业单位实施养老保险制度由单位实际缴纳的职业年金支出。</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二十八、2101101-行政单位医疗：</w:t>
      </w:r>
      <w:r>
        <w:rPr>
          <w:rFonts w:hint="eastAsia" w:ascii="仿宋" w:hAnsi="仿宋" w:eastAsia="仿宋"/>
          <w:sz w:val="28"/>
          <w:szCs w:val="28"/>
        </w:rPr>
        <w:t>反映财政部门安排的行政单位(包括实行公务员管理的事业单位，下同)基本医疗保险缴费经费，未参加医疗保险的行政单位的公费医疗经费，按国家规定享受离休人员、红军老战士待遇人员的医疗经费。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二十九、2101102-事业单位医疗：</w:t>
      </w:r>
      <w:r>
        <w:rPr>
          <w:rFonts w:hint="eastAsia" w:ascii="仿宋" w:hAnsi="仿宋" w:eastAsia="仿宋"/>
          <w:sz w:val="28"/>
          <w:szCs w:val="28"/>
        </w:rPr>
        <w:t>反映财政部门安排的事业单位基本医疗保险缴费经费，未参加医疗保险的事业单位的公费医疗经费，按国家规定享受离休人员待遇的医疗经费。</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三十、2210201-住房公积金：</w:t>
      </w:r>
      <w:r>
        <w:rPr>
          <w:rFonts w:hint="eastAsia" w:ascii="仿宋" w:hAnsi="仿宋" w:eastAsia="仿宋"/>
          <w:sz w:val="28"/>
          <w:szCs w:val="28"/>
        </w:rPr>
        <w:t>反映行政事业单位按人力资源和社会保障部、财政部规定的基本工资和津贴补贴以及规定比例为职工缴纳的住房公积金。</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三十一、2296004-用于教育事业的彩票公益金支出：</w:t>
      </w:r>
      <w:r>
        <w:rPr>
          <w:rFonts w:hint="eastAsia" w:ascii="仿宋" w:hAnsi="仿宋" w:eastAsia="仿宋"/>
          <w:sz w:val="28"/>
          <w:szCs w:val="28"/>
        </w:rPr>
        <w:t>反映用于教育事业的彩票公益金支出。</w:t>
      </w:r>
    </w:p>
    <w:p>
      <w:pPr>
        <w:autoSpaceDN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三十二、基本工资：</w:t>
      </w:r>
      <w:r>
        <w:rPr>
          <w:rFonts w:hint="eastAsia" w:ascii="仿宋" w:hAnsi="仿宋" w:eastAsia="仿宋"/>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三十三、津贴补贴：</w:t>
      </w:r>
      <w:r>
        <w:rPr>
          <w:rFonts w:hint="eastAsia" w:ascii="仿宋" w:hAnsi="仿宋" w:eastAsia="仿宋"/>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三十四、奖金：</w:t>
      </w:r>
      <w:r>
        <w:rPr>
          <w:rFonts w:hint="eastAsia" w:ascii="仿宋" w:hAnsi="仿宋" w:eastAsia="仿宋"/>
          <w:sz w:val="28"/>
          <w:szCs w:val="28"/>
        </w:rPr>
        <w:t>反映按规定发放的奖金，包括机关工作人员年终一次性奖金等。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三十五、绩效工资：</w:t>
      </w:r>
      <w:r>
        <w:rPr>
          <w:rFonts w:hint="eastAsia" w:ascii="仿宋" w:hAnsi="仿宋" w:eastAsia="仿宋"/>
          <w:sz w:val="28"/>
          <w:szCs w:val="28"/>
        </w:rPr>
        <w:t>反映事业单位工作人员的绩效工资。</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三十六、机关事业单位基本养老保险缴费：</w:t>
      </w:r>
      <w:r>
        <w:rPr>
          <w:rFonts w:hint="eastAsia" w:ascii="仿宋" w:hAnsi="仿宋" w:eastAsia="仿宋"/>
          <w:sz w:val="28"/>
          <w:szCs w:val="28"/>
        </w:rPr>
        <w:t>反映单位为职工缴纳的基本养老保险费。由单位代扣的工作人员基本养老保险缴费，不在此科目反映。</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三十七、职业年金缴费：</w:t>
      </w:r>
      <w:r>
        <w:rPr>
          <w:rFonts w:hint="eastAsia" w:ascii="仿宋" w:hAnsi="仿宋" w:eastAsia="仿宋"/>
          <w:sz w:val="28"/>
          <w:szCs w:val="28"/>
        </w:rPr>
        <w:t>反映单位为职工实际缴纳的职业年金(含职业年金补记支出)。由单位代扣的工作人员职业年金缴费，不在此科目反映。</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三十八、职工基本医疗保险缴费：</w:t>
      </w:r>
      <w:r>
        <w:rPr>
          <w:rFonts w:hint="eastAsia" w:ascii="仿宋" w:hAnsi="仿宋" w:eastAsia="仿宋"/>
          <w:sz w:val="28"/>
          <w:szCs w:val="28"/>
        </w:rPr>
        <w:t>反映单位为职工缴纳的基本医疗保险费。</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三十九、其他社会保障缴费：</w:t>
      </w:r>
      <w:r>
        <w:rPr>
          <w:rFonts w:hint="eastAsia" w:ascii="仿宋" w:hAnsi="仿宋" w:eastAsia="仿宋"/>
          <w:sz w:val="28"/>
          <w:szCs w:val="28"/>
        </w:rPr>
        <w:t>反映单位为职工缴纳的失业、工伤等社会保险费，残疾人就业保障金，军队(含武警)为军人缴纳的退役养老、医疗等社会保险费。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四十、住房公积金：</w:t>
      </w:r>
      <w:r>
        <w:rPr>
          <w:rFonts w:hint="eastAsia" w:ascii="仿宋" w:hAnsi="仿宋" w:eastAsia="仿宋"/>
          <w:sz w:val="28"/>
          <w:szCs w:val="28"/>
        </w:rPr>
        <w:t>反映单位按规定为职工缴纳的住房公积金。</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四十一、其他工资福利支出：</w:t>
      </w:r>
      <w:r>
        <w:rPr>
          <w:rFonts w:hint="eastAsia" w:ascii="仿宋" w:hAnsi="仿宋" w:eastAsia="仿宋"/>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四十二、退休费：</w:t>
      </w:r>
      <w:r>
        <w:rPr>
          <w:rFonts w:hint="eastAsia" w:ascii="仿宋" w:hAnsi="仿宋" w:eastAsia="仿宋"/>
          <w:sz w:val="28"/>
          <w:szCs w:val="28"/>
        </w:rPr>
        <w:t>反映机关事业单位和军队移交政府安置的退休人员的退休费以及提租补贴、购房补贴、采暖补贴、物业服务补贴等补贴。</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四十三、抚恤金：</w:t>
      </w:r>
      <w:r>
        <w:rPr>
          <w:rFonts w:hint="eastAsia" w:ascii="仿宋" w:hAnsi="仿宋" w:eastAsia="仿宋"/>
          <w:sz w:val="28"/>
          <w:szCs w:val="28"/>
        </w:rPr>
        <w:t>反映按规定开支的烈士遗属、牺牲病故人员遗属的一次性和定期抚恤金，伤残人员的抚恤金，离退休人员等其他人员的各项抚恤金，以及按规定开支的机关事业单位职工和离退休人员丧葬费。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四十四、生活补助：</w:t>
      </w:r>
      <w:r>
        <w:rPr>
          <w:rFonts w:hint="eastAsia" w:ascii="仿宋" w:hAnsi="仿宋" w:eastAsia="仿宋"/>
          <w:sz w:val="28"/>
          <w:szCs w:val="28"/>
        </w:rPr>
        <w:t>反映按规定开支的优抚对象定期定量生活补助费，退役军人生活补助费，机关事业单位职工遗属生活补助，长期赡养人员补助费，由于国家实行退耕还林禁牧舍饲政策补偿给农牧民的现金、粮食支出，对农村党员、复员军人以及村干部的补助支出，罪犯、戒毒人员的伙食费、被服费、医疗卫生费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四十五、助学金：</w:t>
      </w:r>
      <w:r>
        <w:rPr>
          <w:rFonts w:hint="eastAsia" w:ascii="仿宋" w:hAnsi="仿宋" w:eastAsia="仿宋"/>
          <w:sz w:val="28"/>
          <w:szCs w:val="28"/>
        </w:rPr>
        <w:t>反映学校学生助学金、奖学金、学生贷款、出国留学(实习)人员生活费，青少年业余体校学员伙食补助费和生活费补贴，按照协议由我方负担或享受我方奖学金的来华留学生、进修生生活费等。反映学校学生助学金、奖学金、学生贷款、出国留学(实习)人员生活费，青少年业余体校学员伙食补助费和生活费补贴，按照协议由我方负担或享受我方奖学金的来华留学生、进修生生活费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四十六、奖励金：</w:t>
      </w:r>
      <w:r>
        <w:rPr>
          <w:rFonts w:hint="eastAsia" w:ascii="仿宋" w:hAnsi="仿宋" w:eastAsia="仿宋"/>
          <w:sz w:val="28"/>
          <w:szCs w:val="28"/>
        </w:rPr>
        <w:t>反映对个体私营经济的奖励、计划生育目标责任奖励、独生子女父母奖励等。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四十七、代缴社会保险：</w:t>
      </w:r>
      <w:r>
        <w:rPr>
          <w:rFonts w:hint="eastAsia" w:ascii="仿宋" w:hAnsi="仿宋" w:eastAsia="仿宋"/>
          <w:sz w:val="28"/>
          <w:szCs w:val="28"/>
        </w:rPr>
        <w:t>反映财政为城乡生活困难人员缴纳的社会保险费。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四十八、其他对个人和家庭的补助支出：</w:t>
      </w:r>
      <w:r>
        <w:rPr>
          <w:rFonts w:hint="eastAsia" w:ascii="仿宋" w:hAnsi="仿宋" w:eastAsia="仿宋"/>
          <w:sz w:val="28"/>
          <w:szCs w:val="28"/>
        </w:rPr>
        <w:t>反映未包括在上述科目的对个人和家庭的补助支出，如婴幼儿补贴、退职人员及随行家属路费、符合条件的退役回乡义务兵一次性建房补助、符合安置条件的城镇退役士兵自谋职业的一次性经济补助费、保障性住房租金补贴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四十九、办公费：</w:t>
      </w:r>
      <w:r>
        <w:rPr>
          <w:rFonts w:hint="eastAsia" w:ascii="仿宋" w:hAnsi="仿宋" w:eastAsia="仿宋"/>
          <w:sz w:val="28"/>
          <w:szCs w:val="28"/>
        </w:rPr>
        <w:t>反映单位购买日常办公用品、书报杂志等支出。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五十、印刷费：</w:t>
      </w:r>
      <w:r>
        <w:rPr>
          <w:rFonts w:hint="eastAsia" w:ascii="仿宋" w:hAnsi="仿宋" w:eastAsia="仿宋"/>
          <w:sz w:val="28"/>
          <w:szCs w:val="28"/>
        </w:rPr>
        <w:t>反映单位的印刷费支出。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五十一、咨询费：</w:t>
      </w:r>
      <w:r>
        <w:rPr>
          <w:rFonts w:hint="eastAsia" w:ascii="仿宋" w:hAnsi="仿宋" w:eastAsia="仿宋"/>
          <w:sz w:val="28"/>
          <w:szCs w:val="28"/>
        </w:rPr>
        <w:t>反映单位咨询方面的支出。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五十二、手续费：</w:t>
      </w:r>
      <w:r>
        <w:rPr>
          <w:rFonts w:hint="eastAsia" w:ascii="仿宋" w:hAnsi="仿宋" w:eastAsia="仿宋"/>
          <w:sz w:val="28"/>
          <w:szCs w:val="28"/>
        </w:rPr>
        <w:t>反映单位的各类手续费支出。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五十三、水费：</w:t>
      </w:r>
      <w:r>
        <w:rPr>
          <w:rFonts w:hint="eastAsia" w:ascii="仿宋" w:hAnsi="仿宋" w:eastAsia="仿宋"/>
          <w:sz w:val="28"/>
          <w:szCs w:val="28"/>
        </w:rPr>
        <w:t>反映单位的水费、污水处理费等支出。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五十四、电费：</w:t>
      </w:r>
      <w:r>
        <w:rPr>
          <w:rFonts w:hint="eastAsia" w:ascii="仿宋" w:hAnsi="仿宋" w:eastAsia="仿宋"/>
          <w:sz w:val="28"/>
          <w:szCs w:val="28"/>
        </w:rPr>
        <w:t>反映单位的电费支出。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五十五、邮电费：</w:t>
      </w:r>
      <w:r>
        <w:rPr>
          <w:rFonts w:hint="eastAsia" w:ascii="仿宋" w:hAnsi="仿宋" w:eastAsia="仿宋"/>
          <w:sz w:val="28"/>
          <w:szCs w:val="28"/>
        </w:rPr>
        <w:t>反映单位开支的信函、包裹、货物等物品的邮寄费及电话费、电报费、传真费、网络通讯费等。</w:t>
      </w:r>
    </w:p>
    <w:p>
      <w:pPr>
        <w:autoSpaceDN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五十六、取暖费：</w:t>
      </w:r>
      <w:r>
        <w:rPr>
          <w:rFonts w:hint="eastAsia" w:ascii="仿宋" w:hAnsi="仿宋" w:eastAsia="仿宋"/>
          <w:sz w:val="28"/>
          <w:szCs w:val="28"/>
        </w:rPr>
        <w:t>反映单位取暖用燃料费、热力费、炉具购置费、锅炉临时工的工资、节煤奖以及由单位支付的未实行职工住房采暖补贴改革的在职职工和离退休人员宿舍取暖费。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五十七、物业管理费：</w:t>
      </w:r>
      <w:r>
        <w:rPr>
          <w:rFonts w:hint="eastAsia" w:ascii="仿宋" w:hAnsi="仿宋" w:eastAsia="仿宋"/>
          <w:sz w:val="28"/>
          <w:szCs w:val="28"/>
        </w:rPr>
        <w:t>反映单位开支的办公用房以及未实行职工住宅物业服务改革的在职职工和离退休人员宿舍等的物业管理费，包括综合治理、绿化、卫生等方面的支出。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五十八、差旅费：</w:t>
      </w:r>
      <w:r>
        <w:rPr>
          <w:rFonts w:hint="eastAsia" w:ascii="仿宋" w:hAnsi="仿宋" w:eastAsia="仿宋"/>
          <w:sz w:val="28"/>
          <w:szCs w:val="28"/>
        </w:rPr>
        <w:t>反映单位工作人员国(境)内出差发生的城市间交通费、住宿费、伙食补助费和市内交通费。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五十九、维修（护）费：</w:t>
      </w:r>
      <w:r>
        <w:rPr>
          <w:rFonts w:hint="eastAsia" w:ascii="仿宋" w:hAnsi="仿宋" w:eastAsia="仿宋"/>
          <w:sz w:val="28"/>
          <w:szCs w:val="28"/>
        </w:rPr>
        <w:t>反映单位日常开支的固定资产(不包括车船等交通工具)修理和维护费用，网络信息系统运行与维护费用，以及按规定提取的修购基金。</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六十、租赁费：</w:t>
      </w:r>
      <w:r>
        <w:rPr>
          <w:rFonts w:hint="eastAsia" w:ascii="仿宋" w:hAnsi="仿宋" w:eastAsia="仿宋"/>
          <w:sz w:val="28"/>
          <w:szCs w:val="28"/>
        </w:rPr>
        <w:t>反映租赁办公用房、宿舍、专用通讯网以及其他设备等方面的费用。</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六十一、培训费：</w:t>
      </w:r>
      <w:r>
        <w:rPr>
          <w:rFonts w:hint="eastAsia" w:ascii="仿宋" w:hAnsi="仿宋" w:eastAsia="仿宋"/>
          <w:sz w:val="28"/>
          <w:szCs w:val="28"/>
        </w:rPr>
        <w:t>反映除因公出国(境)培训费以外的，在培训期间发生的师资费、住宿费、伙食费、培训场地费、培训资料费、交通费等各类培训费用。</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六十二、专用材料费：</w:t>
      </w:r>
      <w:r>
        <w:rPr>
          <w:rFonts w:hint="eastAsia" w:ascii="仿宋" w:hAnsi="仿宋" w:eastAsia="仿宋"/>
          <w:sz w:val="28"/>
          <w:szCs w:val="28"/>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六十三、劳务费：</w:t>
      </w:r>
      <w:r>
        <w:rPr>
          <w:rFonts w:hint="eastAsia" w:ascii="仿宋" w:hAnsi="仿宋" w:eastAsia="仿宋"/>
          <w:sz w:val="28"/>
          <w:szCs w:val="28"/>
        </w:rPr>
        <w:t>反映支付给外单位和个人的劳务费用，如临时聘用人员、钟点工工资，稿费、翻译费，评审费等。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六十四、委托业务费：</w:t>
      </w:r>
      <w:r>
        <w:rPr>
          <w:rFonts w:hint="eastAsia" w:ascii="仿宋" w:hAnsi="仿宋" w:eastAsia="仿宋"/>
          <w:sz w:val="28"/>
          <w:szCs w:val="28"/>
        </w:rPr>
        <w:t>反映因委托外单位办理业务而支付的委托业务费。</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六十五、其他交通费用：</w:t>
      </w:r>
      <w:r>
        <w:rPr>
          <w:rFonts w:hint="eastAsia" w:ascii="仿宋" w:hAnsi="仿宋" w:eastAsia="仿宋"/>
          <w:sz w:val="28"/>
          <w:szCs w:val="28"/>
        </w:rPr>
        <w:t>反映单位除公务用车运行维护费以外的其他交通费用。如公务交通补贴，租车费用、出租车费用，飞机、船舶等的燃料费、维修费、保险费等。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六十六、其他商品和服务支出：</w:t>
      </w:r>
      <w:r>
        <w:rPr>
          <w:rFonts w:hint="eastAsia" w:ascii="仿宋" w:hAnsi="仿宋" w:eastAsia="仿宋"/>
          <w:sz w:val="28"/>
          <w:szCs w:val="28"/>
        </w:rPr>
        <w:t>反映上述科目未包括的日常公用支出。如诉讼费、国内组织的会员费、来访费、广告宣传费以及离休人员特需费、离退休人员公用经费等。</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六十七、房屋建筑物构建：</w:t>
      </w:r>
      <w:r>
        <w:rPr>
          <w:rFonts w:hint="eastAsia" w:ascii="仿宋" w:hAnsi="仿宋" w:eastAsia="仿宋"/>
          <w:sz w:val="28"/>
          <w:szCs w:val="28"/>
        </w:rPr>
        <w:t>反映用于购买、自行建造办公用房、仓库、职工生活用房、教学科研用房、学生宿舍、食堂等建筑物(含附属设施，如电梯、通讯线路、水气管道等)的支出。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六十八、办公设备购置：</w:t>
      </w:r>
      <w:r>
        <w:rPr>
          <w:rFonts w:hint="eastAsia" w:ascii="仿宋" w:hAnsi="仿宋" w:eastAsia="仿宋"/>
          <w:sz w:val="28"/>
          <w:szCs w:val="28"/>
        </w:rPr>
        <w:t>反映用于购置并按财务会计制度规定</w:t>
      </w:r>
      <w:r>
        <w:rPr>
          <w:rFonts w:hint="eastAsia" w:ascii="仿宋" w:hAnsi="仿宋" w:eastAsia="仿宋"/>
          <w:sz w:val="28"/>
          <w:szCs w:val="28"/>
          <w:lang w:eastAsia="zh-CN"/>
        </w:rPr>
        <w:t>纳入</w:t>
      </w:r>
      <w:bookmarkStart w:id="0" w:name="_GoBack"/>
      <w:bookmarkEnd w:id="0"/>
      <w:r>
        <w:rPr>
          <w:rFonts w:hint="eastAsia" w:ascii="仿宋" w:hAnsi="仿宋" w:eastAsia="仿宋"/>
          <w:sz w:val="28"/>
          <w:szCs w:val="28"/>
        </w:rPr>
        <w:t>固定资产核算范围的办公家具和办公设备的支出，以及按规定提取的修购基金。</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六十九、专用设备购置：</w:t>
      </w:r>
      <w:r>
        <w:rPr>
          <w:rFonts w:hint="eastAsia" w:ascii="仿宋" w:hAnsi="仿宋" w:eastAsia="仿宋"/>
          <w:sz w:val="28"/>
          <w:szCs w:val="28"/>
        </w:rPr>
        <w:t>反映用于购置具有专门用途、并按财务会计制度规定纳入固定资产核算范围的各类专用设备的支出。如通信设备、发电设备、交通监控设备、卫星转发器、气象设备、进出口监管设备等，以及按规定提取的修购基金。</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七十、大型修缮：</w:t>
      </w:r>
      <w:r>
        <w:rPr>
          <w:rFonts w:hint="eastAsia" w:ascii="仿宋" w:hAnsi="仿宋" w:eastAsia="仿宋"/>
          <w:sz w:val="28"/>
          <w:szCs w:val="28"/>
        </w:rPr>
        <w:t>反映按财务会计制度规定允许资本化的各类设备、建筑物、公共基础设施等大型修缮的支出。</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七十一、信息网络及软件购置更新：</w:t>
      </w:r>
      <w:r>
        <w:rPr>
          <w:rFonts w:hint="eastAsia" w:ascii="仿宋" w:hAnsi="仿宋" w:eastAsia="仿宋"/>
          <w:sz w:val="28"/>
          <w:szCs w:val="28"/>
        </w:rPr>
        <w:t>反映用于信息网络和软件方面的支出。如服务器购置、软件购置、开发、应用支出等，如果购置的相关硬件、软件等不符合财务会计制度规定的固定资产确认标准的，不在此科目反映。</w:t>
      </w:r>
    </w:p>
    <w:p>
      <w:pPr>
        <w:autoSpaceDN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七十二、无形资产购置：</w:t>
      </w:r>
      <w:r>
        <w:rPr>
          <w:rFonts w:hint="eastAsia" w:ascii="仿宋" w:hAnsi="仿宋" w:eastAsia="仿宋"/>
          <w:sz w:val="28"/>
          <w:szCs w:val="28"/>
        </w:rPr>
        <w:t>反映著作权、商标权、专利权、土地使用权等无形资产购置支出。软件购置、开发、应用支出不在此科目反映。</w:t>
      </w:r>
    </w:p>
    <w:p>
      <w:pPr>
        <w:autoSpaceDN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七十三、其他资本性支出：</w:t>
      </w:r>
      <w:r>
        <w:rPr>
          <w:rFonts w:hint="eastAsia" w:ascii="仿宋" w:hAnsi="仿宋" w:eastAsia="仿宋"/>
          <w:sz w:val="28"/>
          <w:szCs w:val="28"/>
        </w:rPr>
        <w:t>反映上述科目中未包括的资本性支出。</w:t>
      </w:r>
    </w:p>
    <w:p>
      <w:pPr>
        <w:rPr>
          <w:rFonts w:hint="eastAsia" w:ascii="黑体" w:hAnsi="黑体" w:eastAsia="黑体"/>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rPr>
          <w:rFonts w:hint="eastAsia" w:ascii="仿宋" w:hAnsi="仿宋" w:eastAsia="仿宋"/>
          <w:color w:val="000000"/>
          <w:sz w:val="32"/>
        </w:rPr>
      </w:pPr>
    </w:p>
    <w:p>
      <w:pPr>
        <w:autoSpaceDN w:val="0"/>
        <w:spacing w:line="360" w:lineRule="auto"/>
        <w:rPr>
          <w:rFonts w:hint="eastAsia" w:ascii="仿宋" w:hAnsi="仿宋" w:eastAsia="仿宋"/>
          <w:b/>
          <w:bCs/>
          <w:color w:val="000000"/>
          <w:sz w:val="32"/>
          <w:highlight w:val="yellow"/>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SimSun-ExtB"/>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FFFD8"/>
    <w:multiLevelType w:val="singleLevel"/>
    <w:tmpl w:val="5B5FFFD8"/>
    <w:lvl w:ilvl="0" w:tentative="0">
      <w:start w:val="3"/>
      <w:numFmt w:val="decimal"/>
      <w:suff w:val="nothing"/>
      <w:lvlText w:val="%1."/>
      <w:lvlJc w:val="left"/>
    </w:lvl>
  </w:abstractNum>
  <w:abstractNum w:abstractNumId="1">
    <w:nsid w:val="6316CEE3"/>
    <w:multiLevelType w:val="singleLevel"/>
    <w:tmpl w:val="6316CEE3"/>
    <w:lvl w:ilvl="0" w:tentative="0">
      <w:start w:val="1"/>
      <w:numFmt w:val="chineseCounting"/>
      <w:suff w:val="nothing"/>
      <w:lvlText w:val="%1、"/>
      <w:lvlJc w:val="left"/>
    </w:lvl>
  </w:abstractNum>
  <w:abstractNum w:abstractNumId="2">
    <w:nsid w:val="6316D144"/>
    <w:multiLevelType w:val="singleLevel"/>
    <w:tmpl w:val="6316D144"/>
    <w:lvl w:ilvl="0" w:tentative="0">
      <w:start w:val="6"/>
      <w:numFmt w:val="chineseCounting"/>
      <w:suff w:val="nothing"/>
      <w:lvlText w:val="%1、"/>
      <w:lvlJc w:val="left"/>
    </w:lvl>
  </w:abstractNum>
  <w:abstractNum w:abstractNumId="3">
    <w:nsid w:val="6316F38B"/>
    <w:multiLevelType w:val="singleLevel"/>
    <w:tmpl w:val="6316F38B"/>
    <w:lvl w:ilvl="0" w:tentative="0">
      <w:start w:val="1"/>
      <w:numFmt w:val="decimal"/>
      <w:suff w:val="nothing"/>
      <w:lvlText w:val="%1."/>
      <w:lvlJc w:val="left"/>
    </w:lvl>
  </w:abstractNum>
  <w:abstractNum w:abstractNumId="4">
    <w:nsid w:val="6316F526"/>
    <w:multiLevelType w:val="singleLevel"/>
    <w:tmpl w:val="6316F526"/>
    <w:lvl w:ilvl="0" w:tentative="0">
      <w:start w:val="8"/>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I4ZTA5NTFmZGQ2MWQxY2NlNTJkZjk2NjgxMmU5MjgifQ=="/>
  </w:docVars>
  <w:rsids>
    <w:rsidRoot w:val="00172A27"/>
    <w:rsid w:val="00003A44"/>
    <w:rsid w:val="000241EE"/>
    <w:rsid w:val="000247CB"/>
    <w:rsid w:val="0003327A"/>
    <w:rsid w:val="0004549D"/>
    <w:rsid w:val="000474E9"/>
    <w:rsid w:val="00047CE0"/>
    <w:rsid w:val="00051098"/>
    <w:rsid w:val="0006372F"/>
    <w:rsid w:val="00094D99"/>
    <w:rsid w:val="000A548F"/>
    <w:rsid w:val="000B328C"/>
    <w:rsid w:val="000C03D5"/>
    <w:rsid w:val="000C21F2"/>
    <w:rsid w:val="000C2CF2"/>
    <w:rsid w:val="000C4C33"/>
    <w:rsid w:val="000E1010"/>
    <w:rsid w:val="001072F7"/>
    <w:rsid w:val="001147F4"/>
    <w:rsid w:val="0011688D"/>
    <w:rsid w:val="00117E36"/>
    <w:rsid w:val="001264B5"/>
    <w:rsid w:val="00140A6B"/>
    <w:rsid w:val="00151200"/>
    <w:rsid w:val="00172709"/>
    <w:rsid w:val="001845EF"/>
    <w:rsid w:val="00186238"/>
    <w:rsid w:val="00197DF6"/>
    <w:rsid w:val="001A0649"/>
    <w:rsid w:val="001A7295"/>
    <w:rsid w:val="001B0926"/>
    <w:rsid w:val="001B144F"/>
    <w:rsid w:val="001C4B44"/>
    <w:rsid w:val="001D51B2"/>
    <w:rsid w:val="001D620E"/>
    <w:rsid w:val="002022DE"/>
    <w:rsid w:val="00225C89"/>
    <w:rsid w:val="002264A4"/>
    <w:rsid w:val="00234867"/>
    <w:rsid w:val="00235E5A"/>
    <w:rsid w:val="0027758C"/>
    <w:rsid w:val="00277DB6"/>
    <w:rsid w:val="002A087B"/>
    <w:rsid w:val="002A455C"/>
    <w:rsid w:val="002C2730"/>
    <w:rsid w:val="002C5842"/>
    <w:rsid w:val="002D0E06"/>
    <w:rsid w:val="002F249A"/>
    <w:rsid w:val="00302A42"/>
    <w:rsid w:val="00303A54"/>
    <w:rsid w:val="00305FC6"/>
    <w:rsid w:val="003278D8"/>
    <w:rsid w:val="003405DB"/>
    <w:rsid w:val="00351579"/>
    <w:rsid w:val="00355A55"/>
    <w:rsid w:val="0037640D"/>
    <w:rsid w:val="003A39C7"/>
    <w:rsid w:val="003C2728"/>
    <w:rsid w:val="003D2AC2"/>
    <w:rsid w:val="003E0E71"/>
    <w:rsid w:val="003E37BE"/>
    <w:rsid w:val="003E6842"/>
    <w:rsid w:val="004060B3"/>
    <w:rsid w:val="00445D02"/>
    <w:rsid w:val="00452285"/>
    <w:rsid w:val="00454739"/>
    <w:rsid w:val="0045724A"/>
    <w:rsid w:val="00477AA8"/>
    <w:rsid w:val="00480E1B"/>
    <w:rsid w:val="004922D3"/>
    <w:rsid w:val="004B0F05"/>
    <w:rsid w:val="004C1D40"/>
    <w:rsid w:val="004E1B38"/>
    <w:rsid w:val="004F2D9C"/>
    <w:rsid w:val="00552D11"/>
    <w:rsid w:val="0057427E"/>
    <w:rsid w:val="00587513"/>
    <w:rsid w:val="005921AC"/>
    <w:rsid w:val="00593840"/>
    <w:rsid w:val="005A372F"/>
    <w:rsid w:val="005A7848"/>
    <w:rsid w:val="005B3525"/>
    <w:rsid w:val="005C6473"/>
    <w:rsid w:val="005E131A"/>
    <w:rsid w:val="005F2EE7"/>
    <w:rsid w:val="005F342E"/>
    <w:rsid w:val="00613C24"/>
    <w:rsid w:val="0061417F"/>
    <w:rsid w:val="006274C0"/>
    <w:rsid w:val="00633860"/>
    <w:rsid w:val="006458C3"/>
    <w:rsid w:val="00652E45"/>
    <w:rsid w:val="00663085"/>
    <w:rsid w:val="00671591"/>
    <w:rsid w:val="006771AC"/>
    <w:rsid w:val="00683BEC"/>
    <w:rsid w:val="006918AB"/>
    <w:rsid w:val="006951EE"/>
    <w:rsid w:val="006A4852"/>
    <w:rsid w:val="006C55CE"/>
    <w:rsid w:val="006D4085"/>
    <w:rsid w:val="006F5EB4"/>
    <w:rsid w:val="00705D4A"/>
    <w:rsid w:val="007134DB"/>
    <w:rsid w:val="007376D0"/>
    <w:rsid w:val="00747CD1"/>
    <w:rsid w:val="0075713C"/>
    <w:rsid w:val="00786916"/>
    <w:rsid w:val="007A7776"/>
    <w:rsid w:val="007C4AB8"/>
    <w:rsid w:val="00804332"/>
    <w:rsid w:val="00805F67"/>
    <w:rsid w:val="00810078"/>
    <w:rsid w:val="00814FD0"/>
    <w:rsid w:val="00821DC2"/>
    <w:rsid w:val="00826EDC"/>
    <w:rsid w:val="00841619"/>
    <w:rsid w:val="00842680"/>
    <w:rsid w:val="00846256"/>
    <w:rsid w:val="0085070B"/>
    <w:rsid w:val="008669DB"/>
    <w:rsid w:val="00887919"/>
    <w:rsid w:val="00892A72"/>
    <w:rsid w:val="008A6752"/>
    <w:rsid w:val="008C4159"/>
    <w:rsid w:val="008C4FC2"/>
    <w:rsid w:val="0090403A"/>
    <w:rsid w:val="00915519"/>
    <w:rsid w:val="00920A16"/>
    <w:rsid w:val="0092302E"/>
    <w:rsid w:val="00931C2B"/>
    <w:rsid w:val="0093250D"/>
    <w:rsid w:val="00936F17"/>
    <w:rsid w:val="00945043"/>
    <w:rsid w:val="00960FD1"/>
    <w:rsid w:val="00972DB4"/>
    <w:rsid w:val="0099060F"/>
    <w:rsid w:val="009B135B"/>
    <w:rsid w:val="00A06801"/>
    <w:rsid w:val="00A13084"/>
    <w:rsid w:val="00A25FCE"/>
    <w:rsid w:val="00A260C6"/>
    <w:rsid w:val="00A40A7B"/>
    <w:rsid w:val="00A53409"/>
    <w:rsid w:val="00A54578"/>
    <w:rsid w:val="00A655B4"/>
    <w:rsid w:val="00A816B1"/>
    <w:rsid w:val="00A943EC"/>
    <w:rsid w:val="00AA4948"/>
    <w:rsid w:val="00AB0A7A"/>
    <w:rsid w:val="00AB5C2B"/>
    <w:rsid w:val="00AC4905"/>
    <w:rsid w:val="00AC5068"/>
    <w:rsid w:val="00AD5EE9"/>
    <w:rsid w:val="00AE29B4"/>
    <w:rsid w:val="00AF4A82"/>
    <w:rsid w:val="00B131A9"/>
    <w:rsid w:val="00B453C4"/>
    <w:rsid w:val="00B55436"/>
    <w:rsid w:val="00B64F61"/>
    <w:rsid w:val="00B7152F"/>
    <w:rsid w:val="00B7477D"/>
    <w:rsid w:val="00B77953"/>
    <w:rsid w:val="00B95805"/>
    <w:rsid w:val="00BB78E8"/>
    <w:rsid w:val="00BE2F51"/>
    <w:rsid w:val="00C007EF"/>
    <w:rsid w:val="00C05888"/>
    <w:rsid w:val="00C05D3E"/>
    <w:rsid w:val="00C26244"/>
    <w:rsid w:val="00C37742"/>
    <w:rsid w:val="00C61AE8"/>
    <w:rsid w:val="00C63BF8"/>
    <w:rsid w:val="00C95845"/>
    <w:rsid w:val="00CA0906"/>
    <w:rsid w:val="00CA0C49"/>
    <w:rsid w:val="00CA4B6D"/>
    <w:rsid w:val="00CB6AF0"/>
    <w:rsid w:val="00CB7C34"/>
    <w:rsid w:val="00CE3793"/>
    <w:rsid w:val="00CE4CE1"/>
    <w:rsid w:val="00D132D1"/>
    <w:rsid w:val="00D20E00"/>
    <w:rsid w:val="00D21B92"/>
    <w:rsid w:val="00D26863"/>
    <w:rsid w:val="00D34EA3"/>
    <w:rsid w:val="00D56EEF"/>
    <w:rsid w:val="00D70A66"/>
    <w:rsid w:val="00D71A73"/>
    <w:rsid w:val="00D84494"/>
    <w:rsid w:val="00DA0EF4"/>
    <w:rsid w:val="00DA344F"/>
    <w:rsid w:val="00DE37B1"/>
    <w:rsid w:val="00E002F7"/>
    <w:rsid w:val="00E004C9"/>
    <w:rsid w:val="00E0199A"/>
    <w:rsid w:val="00E271B9"/>
    <w:rsid w:val="00E31020"/>
    <w:rsid w:val="00E57F91"/>
    <w:rsid w:val="00EA6FB0"/>
    <w:rsid w:val="00EB293D"/>
    <w:rsid w:val="00ED0C42"/>
    <w:rsid w:val="00EF129E"/>
    <w:rsid w:val="00EF3AF1"/>
    <w:rsid w:val="00F01E66"/>
    <w:rsid w:val="00F036BB"/>
    <w:rsid w:val="00F0688D"/>
    <w:rsid w:val="00F14E68"/>
    <w:rsid w:val="00F24732"/>
    <w:rsid w:val="00F4669D"/>
    <w:rsid w:val="00F73F28"/>
    <w:rsid w:val="00F75533"/>
    <w:rsid w:val="00F8111A"/>
    <w:rsid w:val="00F90FE7"/>
    <w:rsid w:val="00F97AE2"/>
    <w:rsid w:val="00FD2F7B"/>
    <w:rsid w:val="00FE220B"/>
    <w:rsid w:val="00FE2233"/>
    <w:rsid w:val="00FE2873"/>
    <w:rsid w:val="00FF644D"/>
    <w:rsid w:val="01291CF3"/>
    <w:rsid w:val="013836B1"/>
    <w:rsid w:val="01C17C29"/>
    <w:rsid w:val="01D25F7D"/>
    <w:rsid w:val="02631927"/>
    <w:rsid w:val="02935584"/>
    <w:rsid w:val="02A35F54"/>
    <w:rsid w:val="039950F2"/>
    <w:rsid w:val="03AF0195"/>
    <w:rsid w:val="03EB5A73"/>
    <w:rsid w:val="045B3430"/>
    <w:rsid w:val="050474A7"/>
    <w:rsid w:val="051B5087"/>
    <w:rsid w:val="052D7500"/>
    <w:rsid w:val="056D7D0D"/>
    <w:rsid w:val="06BA67ED"/>
    <w:rsid w:val="078D0265"/>
    <w:rsid w:val="07BA0FF2"/>
    <w:rsid w:val="07D74041"/>
    <w:rsid w:val="08461F91"/>
    <w:rsid w:val="08E14DC5"/>
    <w:rsid w:val="099D2019"/>
    <w:rsid w:val="09ED7D19"/>
    <w:rsid w:val="09FC0338"/>
    <w:rsid w:val="0B365A8D"/>
    <w:rsid w:val="0B4C5D40"/>
    <w:rsid w:val="0C455F50"/>
    <w:rsid w:val="0C48384D"/>
    <w:rsid w:val="0DA93E4C"/>
    <w:rsid w:val="0E82019F"/>
    <w:rsid w:val="0E913F8C"/>
    <w:rsid w:val="0EC042D8"/>
    <w:rsid w:val="0EFA5D2F"/>
    <w:rsid w:val="0FD54E0B"/>
    <w:rsid w:val="10057FFD"/>
    <w:rsid w:val="10C74779"/>
    <w:rsid w:val="10DE2F25"/>
    <w:rsid w:val="115F0793"/>
    <w:rsid w:val="11E8486E"/>
    <w:rsid w:val="12277E38"/>
    <w:rsid w:val="12A612BB"/>
    <w:rsid w:val="12B83979"/>
    <w:rsid w:val="12CE5DDA"/>
    <w:rsid w:val="13281E39"/>
    <w:rsid w:val="14424B64"/>
    <w:rsid w:val="1451667D"/>
    <w:rsid w:val="149A7217"/>
    <w:rsid w:val="15C422A6"/>
    <w:rsid w:val="15F13F76"/>
    <w:rsid w:val="16215284"/>
    <w:rsid w:val="16BA16A6"/>
    <w:rsid w:val="17A226D8"/>
    <w:rsid w:val="17A9728B"/>
    <w:rsid w:val="17B3432A"/>
    <w:rsid w:val="18BD2904"/>
    <w:rsid w:val="18D2447F"/>
    <w:rsid w:val="18DD2B55"/>
    <w:rsid w:val="190350A8"/>
    <w:rsid w:val="19503578"/>
    <w:rsid w:val="19FB6DA2"/>
    <w:rsid w:val="1A011720"/>
    <w:rsid w:val="1A3056D8"/>
    <w:rsid w:val="1ABD4924"/>
    <w:rsid w:val="1B4C26D6"/>
    <w:rsid w:val="1B6A01A5"/>
    <w:rsid w:val="1B704521"/>
    <w:rsid w:val="1BBD09F3"/>
    <w:rsid w:val="1BF264AC"/>
    <w:rsid w:val="1BF40425"/>
    <w:rsid w:val="1C811E8C"/>
    <w:rsid w:val="1C833AB3"/>
    <w:rsid w:val="1CE741A3"/>
    <w:rsid w:val="1CF35D0C"/>
    <w:rsid w:val="1D5B5A38"/>
    <w:rsid w:val="1DCC0726"/>
    <w:rsid w:val="1DF24545"/>
    <w:rsid w:val="1E1160FD"/>
    <w:rsid w:val="1E9D4136"/>
    <w:rsid w:val="1EA81C47"/>
    <w:rsid w:val="1EB43A3C"/>
    <w:rsid w:val="1ED7600F"/>
    <w:rsid w:val="1F4D411B"/>
    <w:rsid w:val="1F7A571D"/>
    <w:rsid w:val="208A259E"/>
    <w:rsid w:val="216E09DF"/>
    <w:rsid w:val="21786EFC"/>
    <w:rsid w:val="22382A16"/>
    <w:rsid w:val="22685619"/>
    <w:rsid w:val="22A9011F"/>
    <w:rsid w:val="235A30FF"/>
    <w:rsid w:val="235A39D9"/>
    <w:rsid w:val="2369129F"/>
    <w:rsid w:val="23824ACD"/>
    <w:rsid w:val="23E94167"/>
    <w:rsid w:val="242878FE"/>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34F43"/>
    <w:rsid w:val="29B215CF"/>
    <w:rsid w:val="2A046C55"/>
    <w:rsid w:val="2A345118"/>
    <w:rsid w:val="2A6A1929"/>
    <w:rsid w:val="2B0C5E72"/>
    <w:rsid w:val="2B4F17D3"/>
    <w:rsid w:val="2B687DF3"/>
    <w:rsid w:val="2BD56AA4"/>
    <w:rsid w:val="2C740706"/>
    <w:rsid w:val="2C933EA5"/>
    <w:rsid w:val="2CA27B50"/>
    <w:rsid w:val="2CAA0F45"/>
    <w:rsid w:val="2CD54307"/>
    <w:rsid w:val="2CF649E8"/>
    <w:rsid w:val="2D140094"/>
    <w:rsid w:val="2D376497"/>
    <w:rsid w:val="2E3A1976"/>
    <w:rsid w:val="2E4733B9"/>
    <w:rsid w:val="2E663CE3"/>
    <w:rsid w:val="2E8E4319"/>
    <w:rsid w:val="2E973096"/>
    <w:rsid w:val="2E9C15FE"/>
    <w:rsid w:val="2F2A677F"/>
    <w:rsid w:val="2FA9194B"/>
    <w:rsid w:val="2FDC43A0"/>
    <w:rsid w:val="2FE41633"/>
    <w:rsid w:val="2FF16D2E"/>
    <w:rsid w:val="303B6D52"/>
    <w:rsid w:val="30404DA3"/>
    <w:rsid w:val="311B2DB5"/>
    <w:rsid w:val="31200E48"/>
    <w:rsid w:val="312F40AC"/>
    <w:rsid w:val="31696AB3"/>
    <w:rsid w:val="3212787A"/>
    <w:rsid w:val="333E5CF6"/>
    <w:rsid w:val="33CE6DF1"/>
    <w:rsid w:val="33D2753F"/>
    <w:rsid w:val="33D5291B"/>
    <w:rsid w:val="34A343A7"/>
    <w:rsid w:val="34B67240"/>
    <w:rsid w:val="34BC093C"/>
    <w:rsid w:val="34DE5E1D"/>
    <w:rsid w:val="34ED4416"/>
    <w:rsid w:val="35720CEF"/>
    <w:rsid w:val="35A61CEB"/>
    <w:rsid w:val="360B58E8"/>
    <w:rsid w:val="36447551"/>
    <w:rsid w:val="368A773C"/>
    <w:rsid w:val="36B47E29"/>
    <w:rsid w:val="36EE7B2A"/>
    <w:rsid w:val="38D416BA"/>
    <w:rsid w:val="38F74948"/>
    <w:rsid w:val="3922614F"/>
    <w:rsid w:val="395E7574"/>
    <w:rsid w:val="3A201838"/>
    <w:rsid w:val="3A207555"/>
    <w:rsid w:val="3ABA6DAF"/>
    <w:rsid w:val="3B007FD0"/>
    <w:rsid w:val="3B60095D"/>
    <w:rsid w:val="3B824694"/>
    <w:rsid w:val="3BAA4295"/>
    <w:rsid w:val="3BF86E47"/>
    <w:rsid w:val="3C1C2D73"/>
    <w:rsid w:val="3C5926B5"/>
    <w:rsid w:val="3CBA7FA6"/>
    <w:rsid w:val="3D257AE9"/>
    <w:rsid w:val="3D4D1962"/>
    <w:rsid w:val="3D561BE0"/>
    <w:rsid w:val="3EAB28E4"/>
    <w:rsid w:val="3EBF597A"/>
    <w:rsid w:val="3F847C6B"/>
    <w:rsid w:val="3F8A54A4"/>
    <w:rsid w:val="3FFA71C8"/>
    <w:rsid w:val="401F5D22"/>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47D1A52"/>
    <w:rsid w:val="44840D0E"/>
    <w:rsid w:val="44A45BD7"/>
    <w:rsid w:val="44A85C75"/>
    <w:rsid w:val="44BE15B5"/>
    <w:rsid w:val="44C9341E"/>
    <w:rsid w:val="46125131"/>
    <w:rsid w:val="46952593"/>
    <w:rsid w:val="46D949EB"/>
    <w:rsid w:val="475F4668"/>
    <w:rsid w:val="47E07977"/>
    <w:rsid w:val="484B52B5"/>
    <w:rsid w:val="48626CF9"/>
    <w:rsid w:val="48700F9E"/>
    <w:rsid w:val="487A58C4"/>
    <w:rsid w:val="48951DA6"/>
    <w:rsid w:val="492942CA"/>
    <w:rsid w:val="495F4397"/>
    <w:rsid w:val="4A432D80"/>
    <w:rsid w:val="4AF84FA0"/>
    <w:rsid w:val="4AFC450A"/>
    <w:rsid w:val="4B6A1F48"/>
    <w:rsid w:val="4B8240C1"/>
    <w:rsid w:val="4BCC7805"/>
    <w:rsid w:val="4BF042B3"/>
    <w:rsid w:val="4C3837E9"/>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A31D1F"/>
    <w:rsid w:val="50C44111"/>
    <w:rsid w:val="50CA3EFF"/>
    <w:rsid w:val="50D90943"/>
    <w:rsid w:val="51595B90"/>
    <w:rsid w:val="524B622E"/>
    <w:rsid w:val="525C2AAA"/>
    <w:rsid w:val="527F60E4"/>
    <w:rsid w:val="52DE564C"/>
    <w:rsid w:val="53055976"/>
    <w:rsid w:val="53B51A78"/>
    <w:rsid w:val="542C6F04"/>
    <w:rsid w:val="5433756D"/>
    <w:rsid w:val="544B604C"/>
    <w:rsid w:val="555417D6"/>
    <w:rsid w:val="55EE1B92"/>
    <w:rsid w:val="56145930"/>
    <w:rsid w:val="56276642"/>
    <w:rsid w:val="563F5C38"/>
    <w:rsid w:val="565E2966"/>
    <w:rsid w:val="568650EC"/>
    <w:rsid w:val="569A0092"/>
    <w:rsid w:val="56D22439"/>
    <w:rsid w:val="573C1FDD"/>
    <w:rsid w:val="58553C91"/>
    <w:rsid w:val="58AC562C"/>
    <w:rsid w:val="58AF1FE4"/>
    <w:rsid w:val="5919472F"/>
    <w:rsid w:val="594B2916"/>
    <w:rsid w:val="598C5E68"/>
    <w:rsid w:val="59B913DD"/>
    <w:rsid w:val="59C15939"/>
    <w:rsid w:val="59E34416"/>
    <w:rsid w:val="5A8F7B66"/>
    <w:rsid w:val="5A985374"/>
    <w:rsid w:val="5AC84640"/>
    <w:rsid w:val="5B594BDF"/>
    <w:rsid w:val="5B67293C"/>
    <w:rsid w:val="5BC1770A"/>
    <w:rsid w:val="5BD52F4B"/>
    <w:rsid w:val="5C1E1D99"/>
    <w:rsid w:val="5C48142B"/>
    <w:rsid w:val="5C5E0E8C"/>
    <w:rsid w:val="5C824D18"/>
    <w:rsid w:val="5CF03C4B"/>
    <w:rsid w:val="5DBF1EE1"/>
    <w:rsid w:val="5DCB486F"/>
    <w:rsid w:val="5DE51A21"/>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23931DF"/>
    <w:rsid w:val="62803AAB"/>
    <w:rsid w:val="62FA2958"/>
    <w:rsid w:val="63647DB9"/>
    <w:rsid w:val="637C576C"/>
    <w:rsid w:val="639A23F6"/>
    <w:rsid w:val="63BC5735"/>
    <w:rsid w:val="640259CE"/>
    <w:rsid w:val="642D57E6"/>
    <w:rsid w:val="64617F46"/>
    <w:rsid w:val="65362C76"/>
    <w:rsid w:val="65F94CB9"/>
    <w:rsid w:val="661A28ED"/>
    <w:rsid w:val="675454F2"/>
    <w:rsid w:val="67B71265"/>
    <w:rsid w:val="67CA0752"/>
    <w:rsid w:val="688A2E32"/>
    <w:rsid w:val="6945689D"/>
    <w:rsid w:val="6993314E"/>
    <w:rsid w:val="699D73D1"/>
    <w:rsid w:val="69F720E4"/>
    <w:rsid w:val="6A442FBD"/>
    <w:rsid w:val="6AE30D66"/>
    <w:rsid w:val="6BFF74D5"/>
    <w:rsid w:val="6C252800"/>
    <w:rsid w:val="6CC84C24"/>
    <w:rsid w:val="6D31535F"/>
    <w:rsid w:val="6D42284E"/>
    <w:rsid w:val="6D524684"/>
    <w:rsid w:val="6D8C1501"/>
    <w:rsid w:val="6E3E660A"/>
    <w:rsid w:val="6E5D1A99"/>
    <w:rsid w:val="6E5F0718"/>
    <w:rsid w:val="6F7B7AD6"/>
    <w:rsid w:val="6F92352B"/>
    <w:rsid w:val="6FC1378E"/>
    <w:rsid w:val="70230478"/>
    <w:rsid w:val="702E5BFE"/>
    <w:rsid w:val="704065EA"/>
    <w:rsid w:val="70832C98"/>
    <w:rsid w:val="709A3939"/>
    <w:rsid w:val="71117BB3"/>
    <w:rsid w:val="712B0162"/>
    <w:rsid w:val="71352AEB"/>
    <w:rsid w:val="713D0D36"/>
    <w:rsid w:val="723A078F"/>
    <w:rsid w:val="72707695"/>
    <w:rsid w:val="738417E2"/>
    <w:rsid w:val="73BB3104"/>
    <w:rsid w:val="74C22D11"/>
    <w:rsid w:val="75104AF8"/>
    <w:rsid w:val="75371AAF"/>
    <w:rsid w:val="75E90F54"/>
    <w:rsid w:val="75EE2704"/>
    <w:rsid w:val="76D014C1"/>
    <w:rsid w:val="76E05FD5"/>
    <w:rsid w:val="76EB228A"/>
    <w:rsid w:val="77631423"/>
    <w:rsid w:val="777504D5"/>
    <w:rsid w:val="77790C26"/>
    <w:rsid w:val="778710F1"/>
    <w:rsid w:val="78060FB9"/>
    <w:rsid w:val="78AC16A3"/>
    <w:rsid w:val="791C36F8"/>
    <w:rsid w:val="79865DC4"/>
    <w:rsid w:val="79AB7861"/>
    <w:rsid w:val="79D44C66"/>
    <w:rsid w:val="79D758B7"/>
    <w:rsid w:val="7B043151"/>
    <w:rsid w:val="7B5223D7"/>
    <w:rsid w:val="7BBD7DA4"/>
    <w:rsid w:val="7BD77EDE"/>
    <w:rsid w:val="7BE226C3"/>
    <w:rsid w:val="7BEC3F2B"/>
    <w:rsid w:val="7BF902DE"/>
    <w:rsid w:val="7C31086D"/>
    <w:rsid w:val="7C331D31"/>
    <w:rsid w:val="7C394457"/>
    <w:rsid w:val="7C4D48D2"/>
    <w:rsid w:val="7C4E2AAA"/>
    <w:rsid w:val="7CD44B80"/>
    <w:rsid w:val="7CFC1341"/>
    <w:rsid w:val="7D2A758A"/>
    <w:rsid w:val="7D4B685C"/>
    <w:rsid w:val="7DBC1B5A"/>
    <w:rsid w:val="7DF4058D"/>
    <w:rsid w:val="7DF5646B"/>
    <w:rsid w:val="7DFC3DAC"/>
    <w:rsid w:val="7E793D4A"/>
    <w:rsid w:val="7F7944DE"/>
    <w:rsid w:val="7F995ACE"/>
    <w:rsid w:val="7FB9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autoRedefine/>
    <w:qFormat/>
    <w:uiPriority w:val="0"/>
    <w:rPr>
      <w:rFonts w:eastAsia="宋体"/>
      <w:sz w:val="21"/>
      <w:szCs w:val="20"/>
    </w:rPr>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1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 Char"/>
    <w:basedOn w:val="1"/>
    <w:link w:val="6"/>
    <w:autoRedefine/>
    <w:qFormat/>
    <w:uiPriority w:val="0"/>
    <w:pPr>
      <w:widowControl/>
      <w:spacing w:after="160" w:line="240" w:lineRule="exact"/>
      <w:jc w:val="left"/>
    </w:pPr>
  </w:style>
  <w:style w:type="character" w:styleId="8">
    <w:name w:val="page number"/>
    <w:basedOn w:val="6"/>
    <w:autoRedefine/>
    <w:qFormat/>
    <w:uiPriority w:val="0"/>
  </w:style>
  <w:style w:type="character" w:customStyle="1" w:styleId="9">
    <w:name w:val="font51"/>
    <w:basedOn w:val="6"/>
    <w:autoRedefine/>
    <w:qFormat/>
    <w:uiPriority w:val="0"/>
    <w:rPr>
      <w:rFonts w:hint="eastAsia" w:ascii="宋体" w:hAnsi="宋体" w:eastAsia="宋体" w:cs="宋体"/>
      <w:color w:val="000000"/>
      <w:sz w:val="24"/>
      <w:szCs w:val="24"/>
      <w:u w:val="none"/>
    </w:rPr>
  </w:style>
  <w:style w:type="character" w:customStyle="1" w:styleId="10">
    <w:name w:val="页码 New New New New New"/>
    <w:basedOn w:val="6"/>
    <w:autoRedefine/>
    <w:qFormat/>
    <w:uiPriority w:val="0"/>
  </w:style>
  <w:style w:type="character" w:customStyle="1" w:styleId="11">
    <w:name w:val="font41"/>
    <w:autoRedefine/>
    <w:qFormat/>
    <w:uiPriority w:val="0"/>
    <w:rPr>
      <w:rFonts w:hint="eastAsia" w:ascii="宋体" w:hAnsi="宋体" w:eastAsia="宋体" w:cs="宋体"/>
      <w:color w:val="000000"/>
      <w:sz w:val="20"/>
      <w:szCs w:val="20"/>
      <w:u w:val="none"/>
    </w:rPr>
  </w:style>
  <w:style w:type="character" w:customStyle="1" w:styleId="12">
    <w:name w:val="页码 New New New"/>
    <w:basedOn w:val="6"/>
    <w:autoRedefine/>
    <w:qFormat/>
    <w:uiPriority w:val="0"/>
  </w:style>
  <w:style w:type="character" w:customStyle="1" w:styleId="13">
    <w:name w:val="font01"/>
    <w:basedOn w:val="6"/>
    <w:autoRedefine/>
    <w:qFormat/>
    <w:uiPriority w:val="0"/>
    <w:rPr>
      <w:rFonts w:hint="eastAsia" w:ascii="宋体" w:hAnsi="宋体" w:eastAsia="宋体" w:cs="宋体"/>
      <w:color w:val="000000"/>
      <w:sz w:val="22"/>
      <w:szCs w:val="22"/>
      <w:u w:val="none"/>
    </w:rPr>
  </w:style>
  <w:style w:type="character" w:customStyle="1" w:styleId="14">
    <w:name w:val="font71"/>
    <w:basedOn w:val="6"/>
    <w:autoRedefine/>
    <w:qFormat/>
    <w:uiPriority w:val="0"/>
    <w:rPr>
      <w:rFonts w:hint="eastAsia" w:ascii="宋体" w:hAnsi="宋体" w:eastAsia="宋体" w:cs="宋体"/>
      <w:color w:val="000000"/>
      <w:sz w:val="24"/>
      <w:szCs w:val="24"/>
      <w:u w:val="none"/>
    </w:rPr>
  </w:style>
  <w:style w:type="character" w:customStyle="1" w:styleId="15">
    <w:name w:val="页码 New New New New New New"/>
    <w:basedOn w:val="6"/>
    <w:autoRedefine/>
    <w:qFormat/>
    <w:uiPriority w:val="0"/>
  </w:style>
  <w:style w:type="character" w:customStyle="1" w:styleId="16">
    <w:name w:val="页码 New New New New"/>
    <w:basedOn w:val="6"/>
    <w:uiPriority w:val="0"/>
  </w:style>
  <w:style w:type="character" w:customStyle="1" w:styleId="17">
    <w:name w:val="批注框文本 Char"/>
    <w:link w:val="2"/>
    <w:uiPriority w:val="0"/>
    <w:rPr>
      <w:rFonts w:eastAsia="宋体"/>
      <w:kern w:val="2"/>
      <w:sz w:val="18"/>
      <w:szCs w:val="18"/>
    </w:rPr>
  </w:style>
  <w:style w:type="character" w:customStyle="1" w:styleId="18">
    <w:name w:val="页码 New"/>
    <w:basedOn w:val="6"/>
    <w:uiPriority w:val="0"/>
  </w:style>
  <w:style w:type="character" w:customStyle="1" w:styleId="19">
    <w:name w:val="页码 New New"/>
    <w:basedOn w:val="6"/>
    <w:autoRedefine/>
    <w:qFormat/>
    <w:uiPriority w:val="0"/>
  </w:style>
  <w:style w:type="paragraph" w:customStyle="1" w:styleId="20">
    <w:name w:val="页脚 New New New New New New New New New New New New New New New New New"/>
    <w:basedOn w:val="21"/>
    <w:autoRedefine/>
    <w:qFormat/>
    <w:uiPriority w:val="0"/>
    <w:pPr>
      <w:tabs>
        <w:tab w:val="center" w:pos="4153"/>
        <w:tab w:val="right" w:pos="8306"/>
      </w:tabs>
      <w:snapToGrid w:val="0"/>
      <w:jc w:val="left"/>
    </w:pPr>
    <w:rPr>
      <w:sz w:val="18"/>
      <w:szCs w:val="18"/>
    </w:rPr>
  </w:style>
  <w:style w:type="paragraph" w:customStyle="1" w:styleId="21">
    <w:name w:val="正文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2">
    <w:name w:val="页脚 New New New New New New New New New New New New New New New New"/>
    <w:basedOn w:val="23"/>
    <w:autoRedefine/>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脚 New New"/>
    <w:basedOn w:val="25"/>
    <w:autoRedefine/>
    <w:qFormat/>
    <w:uiPriority w:val="0"/>
    <w:pPr>
      <w:tabs>
        <w:tab w:val="center" w:pos="4153"/>
        <w:tab w:val="right" w:pos="8306"/>
      </w:tabs>
      <w:snapToGrid w:val="0"/>
      <w:jc w:val="left"/>
    </w:pPr>
    <w:rPr>
      <w:sz w:val="18"/>
    </w:rPr>
  </w:style>
  <w:style w:type="paragraph" w:customStyle="1" w:styleId="25">
    <w:name w:val="正文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正文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7">
    <w:name w:val="页眉 New New New New New New New New New New New New"/>
    <w:basedOn w:val="2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正文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0">
    <w:name w:val="页脚 New New New New New New New New New New New New New New New"/>
    <w:basedOn w:val="31"/>
    <w:autoRedefine/>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2">
    <w:name w:val="页脚 New New New New New New New New New New New New New New New New New New New New New New"/>
    <w:basedOn w:val="33"/>
    <w:autoRedefine/>
    <w:qFormat/>
    <w:uiPriority w:val="0"/>
    <w:pPr>
      <w:tabs>
        <w:tab w:val="center" w:pos="4153"/>
        <w:tab w:val="right" w:pos="8306"/>
      </w:tabs>
      <w:snapToGrid w:val="0"/>
      <w:jc w:val="left"/>
    </w:pPr>
    <w:rPr>
      <w:sz w:val="18"/>
      <w:szCs w:val="18"/>
    </w:rPr>
  </w:style>
  <w:style w:type="paragraph" w:customStyle="1" w:styleId="33">
    <w:name w:val="正文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4">
    <w:name w:val="正文 New New New New New New New New New New"/>
    <w:autoRedefine/>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5">
    <w:name w:val="正文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6">
    <w:name w:val="页眉 New New New New New New New New New New New New New New New New New New New New New New New New New"/>
    <w:basedOn w:val="3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正文 New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8">
    <w:name w:val="页脚 New New New New New New"/>
    <w:basedOn w:val="39"/>
    <w:autoRedefine/>
    <w:qFormat/>
    <w:uiPriority w:val="0"/>
    <w:pPr>
      <w:tabs>
        <w:tab w:val="center" w:pos="4153"/>
        <w:tab w:val="right" w:pos="8306"/>
      </w:tabs>
      <w:snapToGrid w:val="0"/>
      <w:jc w:val="left"/>
    </w:pPr>
    <w:rPr>
      <w:sz w:val="18"/>
      <w:szCs w:val="18"/>
    </w:rPr>
  </w:style>
  <w:style w:type="paragraph" w:customStyle="1" w:styleId="39">
    <w:name w:val="正文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1">
    <w:name w:val="页脚 New New New New New"/>
    <w:basedOn w:val="42"/>
    <w:autoRedefine/>
    <w:qFormat/>
    <w:uiPriority w:val="0"/>
    <w:pPr>
      <w:tabs>
        <w:tab w:val="center" w:pos="4153"/>
        <w:tab w:val="right" w:pos="8306"/>
      </w:tabs>
      <w:snapToGrid w:val="0"/>
      <w:jc w:val="left"/>
    </w:pPr>
    <w:rPr>
      <w:sz w:val="18"/>
      <w:szCs w:val="18"/>
    </w:rPr>
  </w:style>
  <w:style w:type="paragraph" w:customStyle="1" w:styleId="42">
    <w:name w:val="正文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正文 New"/>
    <w:autoRedefine/>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4">
    <w:name w:val="页脚 New New New New New New New"/>
    <w:basedOn w:val="45"/>
    <w:autoRedefine/>
    <w:qFormat/>
    <w:uiPriority w:val="0"/>
    <w:pPr>
      <w:tabs>
        <w:tab w:val="center" w:pos="4153"/>
        <w:tab w:val="right" w:pos="8306"/>
      </w:tabs>
      <w:snapToGrid w:val="0"/>
      <w:jc w:val="left"/>
    </w:pPr>
    <w:rPr>
      <w:sz w:val="18"/>
      <w:szCs w:val="18"/>
    </w:rPr>
  </w:style>
  <w:style w:type="paragraph" w:customStyle="1" w:styleId="45">
    <w:name w:val="正文 New New New New New New New"/>
    <w:autoRedefine/>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页眉 New New New New New New New New New New New New New New New New New New New New New New New"/>
    <w:basedOn w:val="3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w:basedOn w:val="2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5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正文 New New New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脚 New New New New New New New New New New New New"/>
    <w:basedOn w:val="28"/>
    <w:autoRedefine/>
    <w:qFormat/>
    <w:uiPriority w:val="0"/>
    <w:pPr>
      <w:tabs>
        <w:tab w:val="center" w:pos="4153"/>
        <w:tab w:val="right" w:pos="8306"/>
      </w:tabs>
      <w:snapToGrid w:val="0"/>
      <w:jc w:val="left"/>
    </w:pPr>
    <w:rPr>
      <w:sz w:val="18"/>
      <w:szCs w:val="18"/>
    </w:rPr>
  </w:style>
  <w:style w:type="paragraph" w:customStyle="1" w:styleId="52">
    <w:name w:val="_Style 45"/>
    <w:basedOn w:val="1"/>
    <w:autoRedefine/>
    <w:qFormat/>
    <w:uiPriority w:val="0"/>
    <w:pPr>
      <w:widowControl/>
      <w:spacing w:after="160" w:line="240" w:lineRule="exact"/>
      <w:jc w:val="left"/>
    </w:pPr>
  </w:style>
  <w:style w:type="paragraph" w:customStyle="1" w:styleId="53">
    <w:name w:val="正文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眉 New New New New New New New New New New New New New New New New New New New New New New"/>
    <w:basedOn w:val="3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眉 New New New New New New New New New New New New New New New New New New"/>
    <w:basedOn w:val="5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正文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w:basedOn w:val="53"/>
    <w:autoRedefine/>
    <w:qFormat/>
    <w:uiPriority w:val="0"/>
    <w:pPr>
      <w:tabs>
        <w:tab w:val="center" w:pos="4153"/>
        <w:tab w:val="right" w:pos="8306"/>
      </w:tabs>
      <w:snapToGrid w:val="0"/>
      <w:jc w:val="left"/>
    </w:pPr>
    <w:rPr>
      <w:sz w:val="18"/>
      <w:szCs w:val="18"/>
    </w:rPr>
  </w:style>
  <w:style w:type="paragraph" w:customStyle="1" w:styleId="58">
    <w:name w:val="页眉 New New New New New New New"/>
    <w:basedOn w:val="4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New New New New New"/>
    <w:basedOn w:val="3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New New New New New New New New New"/>
    <w:basedOn w:val="2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脚 New New New New"/>
    <w:basedOn w:val="29"/>
    <w:autoRedefine/>
    <w:qFormat/>
    <w:uiPriority w:val="0"/>
    <w:pPr>
      <w:tabs>
        <w:tab w:val="center" w:pos="4153"/>
        <w:tab w:val="right" w:pos="8306"/>
      </w:tabs>
      <w:snapToGrid w:val="0"/>
      <w:jc w:val="left"/>
    </w:pPr>
    <w:rPr>
      <w:sz w:val="18"/>
    </w:rPr>
  </w:style>
  <w:style w:type="paragraph" w:customStyle="1" w:styleId="62">
    <w:name w:val="页眉 New New New New New New New New New"/>
    <w:basedOn w:val="53"/>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New New New New New"/>
    <w:basedOn w:val="64"/>
    <w:autoRedefine/>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5">
    <w:name w:val="页脚 New New New New New New New New New New"/>
    <w:basedOn w:val="34"/>
    <w:qFormat/>
    <w:uiPriority w:val="0"/>
    <w:pPr>
      <w:tabs>
        <w:tab w:val="center" w:pos="4153"/>
        <w:tab w:val="right" w:pos="8306"/>
      </w:tabs>
      <w:snapToGrid w:val="0"/>
      <w:jc w:val="left"/>
    </w:pPr>
    <w:rPr>
      <w:sz w:val="18"/>
      <w:szCs w:val="18"/>
    </w:rPr>
  </w:style>
  <w:style w:type="paragraph" w:customStyle="1" w:styleId="66">
    <w:name w:val="正文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7">
    <w:name w:val="页眉 New New New New New New New New New New New New New New"/>
    <w:basedOn w:val="6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New New New New New New New New"/>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9">
    <w:name w:val="页眉 New"/>
    <w:basedOn w:val="4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New New New New New New New New New New New New"/>
    <w:basedOn w:val="68"/>
    <w:autoRedefine/>
    <w:qFormat/>
    <w:uiPriority w:val="0"/>
    <w:pPr>
      <w:tabs>
        <w:tab w:val="center" w:pos="4153"/>
        <w:tab w:val="right" w:pos="8306"/>
      </w:tabs>
      <w:snapToGrid w:val="0"/>
      <w:jc w:val="left"/>
    </w:pPr>
    <w:rPr>
      <w:sz w:val="18"/>
    </w:rPr>
  </w:style>
  <w:style w:type="paragraph" w:customStyle="1" w:styleId="71">
    <w:name w:val="页眉 New New New New New New New New New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3">
    <w:name w:val="页眉 New New New New New New New New New New New New New New New New New New New New New"/>
    <w:basedOn w:val="7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正文 New New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5">
    <w:name w:val="页眉 New New New New New New New New New New New New New New New New New"/>
    <w:basedOn w:val="2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w:basedOn w:val="43"/>
    <w:autoRedefine/>
    <w:qFormat/>
    <w:uiPriority w:val="0"/>
    <w:pPr>
      <w:tabs>
        <w:tab w:val="center" w:pos="4153"/>
        <w:tab w:val="right" w:pos="8306"/>
      </w:tabs>
      <w:snapToGrid w:val="0"/>
      <w:jc w:val="left"/>
    </w:pPr>
    <w:rPr>
      <w:sz w:val="18"/>
    </w:rPr>
  </w:style>
  <w:style w:type="paragraph" w:customStyle="1" w:styleId="77">
    <w:name w:val="p0"/>
    <w:basedOn w:val="29"/>
    <w:autoRedefine/>
    <w:qFormat/>
    <w:uiPriority w:val="0"/>
    <w:pPr>
      <w:widowControl/>
    </w:pPr>
    <w:rPr>
      <w:rFonts w:eastAsia="宋体"/>
      <w:kern w:val="0"/>
      <w:szCs w:val="32"/>
    </w:rPr>
  </w:style>
  <w:style w:type="paragraph" w:customStyle="1" w:styleId="78">
    <w:name w:val="页脚 New New New New New New New New New New New New New New New New New New"/>
    <w:basedOn w:val="56"/>
    <w:autoRedefine/>
    <w:qFormat/>
    <w:uiPriority w:val="0"/>
    <w:pPr>
      <w:tabs>
        <w:tab w:val="center" w:pos="4153"/>
        <w:tab w:val="right" w:pos="8306"/>
      </w:tabs>
      <w:snapToGrid w:val="0"/>
      <w:jc w:val="left"/>
    </w:pPr>
    <w:rPr>
      <w:sz w:val="18"/>
      <w:szCs w:val="18"/>
    </w:rPr>
  </w:style>
  <w:style w:type="paragraph" w:customStyle="1" w:styleId="79">
    <w:name w:val="页眉 New New New New New New"/>
    <w:basedOn w:val="3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眉 New New New New New New New New New New New New New New New New New New New"/>
    <w:basedOn w:val="8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正文 New New New New New New New New New New New New New New New New New New New"/>
    <w:autoRedefine/>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3">
    <w:name w:val="页脚 New New New New New New New New New New New New New New New New New New New New New"/>
    <w:basedOn w:val="74"/>
    <w:autoRedefine/>
    <w:qFormat/>
    <w:uiPriority w:val="0"/>
    <w:pPr>
      <w:tabs>
        <w:tab w:val="center" w:pos="4153"/>
        <w:tab w:val="right" w:pos="8306"/>
      </w:tabs>
      <w:snapToGrid w:val="0"/>
      <w:jc w:val="left"/>
    </w:pPr>
    <w:rPr>
      <w:sz w:val="18"/>
      <w:szCs w:val="18"/>
    </w:rPr>
  </w:style>
  <w:style w:type="paragraph" w:customStyle="1" w:styleId="84">
    <w:name w:val="页脚 New New New New New New New New New New New New New"/>
    <w:basedOn w:val="72"/>
    <w:autoRedefine/>
    <w:qFormat/>
    <w:uiPriority w:val="0"/>
    <w:pPr>
      <w:tabs>
        <w:tab w:val="center" w:pos="4153"/>
        <w:tab w:val="right" w:pos="8306"/>
      </w:tabs>
      <w:snapToGrid w:val="0"/>
      <w:jc w:val="left"/>
    </w:pPr>
    <w:rPr>
      <w:sz w:val="18"/>
      <w:szCs w:val="18"/>
    </w:rPr>
  </w:style>
  <w:style w:type="paragraph" w:customStyle="1" w:styleId="85">
    <w:name w:val="页眉 New New New"/>
    <w:basedOn w:val="4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页眉 New New New New New New New New New New"/>
    <w:basedOn w:val="3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眉 New New New New New New New New New New New New New New New New New New New New"/>
    <w:basedOn w:val="4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8">
    <w:name w:val="页脚 New New New New New New New New New New New New New New New New New New New"/>
    <w:basedOn w:val="82"/>
    <w:uiPriority w:val="0"/>
    <w:pPr>
      <w:tabs>
        <w:tab w:val="center" w:pos="4153"/>
        <w:tab w:val="right" w:pos="8306"/>
      </w:tabs>
      <w:snapToGrid w:val="0"/>
      <w:jc w:val="left"/>
    </w:pPr>
    <w:rPr>
      <w:sz w:val="18"/>
      <w:szCs w:val="18"/>
    </w:rPr>
  </w:style>
  <w:style w:type="paragraph" w:customStyle="1" w:styleId="89">
    <w:name w:val="页脚 New New New New New New New New New New New New New New New New New New New New New New New"/>
    <w:basedOn w:val="35"/>
    <w:uiPriority w:val="0"/>
    <w:pPr>
      <w:tabs>
        <w:tab w:val="center" w:pos="4153"/>
        <w:tab w:val="right" w:pos="8306"/>
      </w:tabs>
      <w:snapToGrid w:val="0"/>
      <w:jc w:val="left"/>
    </w:pPr>
    <w:rPr>
      <w:sz w:val="18"/>
      <w:szCs w:val="18"/>
    </w:rPr>
  </w:style>
  <w:style w:type="paragraph" w:customStyle="1" w:styleId="90">
    <w:name w:val="页脚 New New New"/>
    <w:basedOn w:val="40"/>
    <w:uiPriority w:val="0"/>
    <w:pPr>
      <w:tabs>
        <w:tab w:val="center" w:pos="4153"/>
        <w:tab w:val="right" w:pos="8306"/>
      </w:tabs>
      <w:snapToGrid w:val="0"/>
      <w:jc w:val="left"/>
    </w:pPr>
    <w:rPr>
      <w:sz w:val="18"/>
    </w:rPr>
  </w:style>
  <w:style w:type="paragraph" w:customStyle="1" w:styleId="91">
    <w:name w:val="页脚 New New New New New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92">
    <w:name w:val="页眉 New New New New New New New New"/>
    <w:basedOn w:val="26"/>
    <w:uiPriority w:val="0"/>
    <w:pPr>
      <w:pBdr>
        <w:bottom w:val="single" w:color="auto" w:sz="6" w:space="1"/>
      </w:pBdr>
      <w:tabs>
        <w:tab w:val="center" w:pos="4153"/>
        <w:tab w:val="right" w:pos="8306"/>
      </w:tabs>
      <w:snapToGrid w:val="0"/>
      <w:jc w:val="center"/>
    </w:pPr>
    <w:rPr>
      <w:sz w:val="18"/>
      <w:szCs w:val="18"/>
    </w:rPr>
  </w:style>
  <w:style w:type="paragraph" w:customStyle="1" w:styleId="93">
    <w:name w:val="页脚 New New New New New New New New New New New New New New New New New New New New New New New New New"/>
    <w:basedOn w:val="37"/>
    <w:uiPriority w:val="0"/>
    <w:pPr>
      <w:tabs>
        <w:tab w:val="center" w:pos="4153"/>
        <w:tab w:val="right" w:pos="8306"/>
      </w:tabs>
      <w:snapToGrid w:val="0"/>
      <w:jc w:val="left"/>
    </w:pPr>
    <w:rPr>
      <w:sz w:val="18"/>
    </w:rPr>
  </w:style>
  <w:style w:type="paragraph" w:customStyle="1" w:styleId="94">
    <w:name w:val="页眉 New New"/>
    <w:basedOn w:val="25"/>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New New New New New New New New New New"/>
    <w:basedOn w:val="72"/>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New New New New New New New New New New New New New New New New New"/>
    <w:basedOn w:val="64"/>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New New New New New New"/>
    <w:basedOn w:val="50"/>
    <w:uiPriority w:val="0"/>
    <w:pPr>
      <w:tabs>
        <w:tab w:val="center" w:pos="4153"/>
        <w:tab w:val="right" w:pos="8306"/>
      </w:tabs>
      <w:snapToGrid w:val="0"/>
      <w:jc w:val="left"/>
    </w:pPr>
    <w:rPr>
      <w:sz w:val="18"/>
      <w:szCs w:val="18"/>
    </w:rPr>
  </w:style>
  <w:style w:type="paragraph" w:customStyle="1" w:styleId="98">
    <w:name w:val="页脚 New New New New New New New New"/>
    <w:basedOn w:val="26"/>
    <w:uiPriority w:val="0"/>
    <w:pPr>
      <w:tabs>
        <w:tab w:val="center" w:pos="4153"/>
        <w:tab w:val="right" w:pos="8306"/>
      </w:tabs>
      <w:snapToGrid w:val="0"/>
      <w:jc w:val="left"/>
    </w:pPr>
    <w:rPr>
      <w:sz w:val="18"/>
      <w:szCs w:val="18"/>
    </w:rPr>
  </w:style>
  <w:style w:type="paragraph" w:customStyle="1" w:styleId="99">
    <w:name w:val="页脚 New New New New New New New New New New New"/>
    <w:basedOn w:val="66"/>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6032;&#24314;&#25991;&#20214;&#22841;\WeChat%20Files\wxid_6olfjayrlt0a21\FileStorage\File\2022-09\&#32479;&#35745;&#22270;&#34920;&#29983;&#2510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一!$B$1</c:f>
              <c:strCache>
                <c:ptCount val="1"/>
                <c:pt idx="0">
                  <c:v>金额（万元）</c:v>
                </c:pt>
              </c:strCache>
            </c:strRef>
          </c:tx>
          <c:spPr>
            <a:solidFill>
              <a:schemeClr val="accent1"/>
            </a:solidFill>
            <a:ln>
              <a:noFill/>
            </a:ln>
            <a:effectLst/>
          </c:spPr>
          <c:invertIfNegative val="0"/>
          <c:dLbls>
            <c:delete val="1"/>
          </c:dLbls>
          <c:trendline>
            <c:spPr>
              <a:ln w="19050" cap="rnd" cmpd="sng" algn="ctr">
                <a:solidFill>
                  <a:schemeClr val="accent1"/>
                </a:solidFill>
                <a:prstDash val="sysDot"/>
                <a:round/>
              </a:ln>
              <a:effectLst/>
            </c:spPr>
            <c:trendlineType val="linear"/>
            <c:dispRSqr val="0"/>
            <c:dispEq val="0"/>
          </c:trendline>
          <c:trendline>
            <c:spPr>
              <a:ln w="19050" cap="rnd" cmpd="sng" algn="ctr">
                <a:solidFill>
                  <a:schemeClr val="accent1"/>
                </a:solidFill>
                <a:prstDash val="sysDot"/>
                <a:round/>
              </a:ln>
              <a:effectLst/>
            </c:spPr>
            <c:trendlineType val="linear"/>
            <c:dispRSqr val="0"/>
            <c:dispEq val="0"/>
          </c:trendline>
          <c:cat>
            <c:strRef>
              <c:f>一!$A$2:$A$3</c:f>
              <c:strCache>
                <c:ptCount val="2"/>
                <c:pt idx="0">
                  <c:v>2019年度收、支总计</c:v>
                </c:pt>
                <c:pt idx="1">
                  <c:v>2020年度收、支总计</c:v>
                </c:pt>
              </c:strCache>
            </c:strRef>
          </c:cat>
          <c:val>
            <c:numRef>
              <c:f>一!$B$2:$B$3</c:f>
              <c:numCache>
                <c:formatCode>General</c:formatCode>
                <c:ptCount val="2"/>
                <c:pt idx="0">
                  <c:v>149.4</c:v>
                </c:pt>
                <c:pt idx="1">
                  <c:v>178.21</c:v>
                </c:pt>
              </c:numCache>
            </c:numRef>
          </c:val>
        </c:ser>
        <c:dLbls>
          <c:showLegendKey val="0"/>
          <c:showVal val="0"/>
          <c:showCatName val="0"/>
          <c:showSerName val="0"/>
          <c:showPercent val="0"/>
          <c:showBubbleSize val="0"/>
        </c:dLbls>
        <c:gapWidth val="219"/>
        <c:overlap val="-27"/>
        <c:axId val="284781952"/>
        <c:axId val="235385984"/>
      </c:barChart>
      <c:catAx>
        <c:axId val="2847819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85984"/>
        <c:crosses val="autoZero"/>
        <c:auto val="1"/>
        <c:lblAlgn val="ctr"/>
        <c:lblOffset val="100"/>
        <c:noMultiLvlLbl val="0"/>
      </c:catAx>
      <c:valAx>
        <c:axId val="2353859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478195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86799693016118"/>
          <c:y val="0.036779324055666"/>
        </c:manualLayout>
      </c:layout>
      <c:overlay val="1"/>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'五（二）'!$B$1</c:f>
              <c:strCache>
                <c:ptCount val="1"/>
                <c:pt idx="0">
                  <c:v>金额（万元）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'五（二）'!$A$2:$A$5</c:f>
              <c:strCache>
                <c:ptCount val="4"/>
                <c:pt idx="0">
                  <c:v>教育支出</c:v>
                </c:pt>
                <c:pt idx="1">
                  <c:v>社会保障和就业支出</c:v>
                </c:pt>
                <c:pt idx="2">
                  <c:v>卫生健康支出</c:v>
                </c:pt>
                <c:pt idx="3">
                  <c:v>住房保障支出</c:v>
                </c:pt>
              </c:strCache>
            </c:strRef>
          </c:cat>
          <c:val>
            <c:numRef>
              <c:f>'五（二）'!$B$2:$B$5</c:f>
              <c:numCache>
                <c:formatCode>General</c:formatCode>
                <c:ptCount val="4"/>
                <c:pt idx="0">
                  <c:v>133.43</c:v>
                </c:pt>
                <c:pt idx="1">
                  <c:v>20.58</c:v>
                </c:pt>
                <c:pt idx="2">
                  <c:v>9.12</c:v>
                </c:pt>
                <c:pt idx="3">
                  <c:v>15.05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三!$B$1</c:f>
              <c:strCache>
                <c:ptCount val="1"/>
                <c:pt idx="0">
                  <c:v>金额（万元）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三!$A$2:$A$6</c:f>
              <c:strCache>
                <c:ptCount val="5"/>
                <c:pt idx="0">
                  <c:v>基本支出</c:v>
                </c:pt>
                <c:pt idx="1">
                  <c:v>项目支出</c:v>
                </c:pt>
                <c:pt idx="2">
                  <c:v>上缴上级支出</c:v>
                </c:pt>
                <c:pt idx="3">
                  <c:v>经营支出</c:v>
                </c:pt>
                <c:pt idx="4">
                  <c:v>对附属单位补助支出</c:v>
                </c:pt>
              </c:strCache>
            </c:strRef>
          </c:cat>
          <c:val>
            <c:numRef>
              <c:f>三!$B$2:$B$6</c:f>
              <c:numCache>
                <c:formatCode>General</c:formatCode>
                <c:ptCount val="5"/>
                <c:pt idx="0">
                  <c:v>178.16</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三!$B$15</c:f>
              <c:strCache>
                <c:ptCount val="1"/>
                <c:pt idx="0">
                  <c:v>金额（万元）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三!$A$16:$A$17</c:f>
              <c:strCache>
                <c:ptCount val="2"/>
                <c:pt idx="0">
                  <c:v>人员经费</c:v>
                </c:pt>
                <c:pt idx="1">
                  <c:v>公用经费</c:v>
                </c:pt>
              </c:strCache>
            </c:strRef>
          </c:cat>
          <c:val>
            <c:numRef>
              <c:f>三!$B$16:$B$17</c:f>
              <c:numCache>
                <c:formatCode>General</c:formatCode>
                <c:ptCount val="2"/>
                <c:pt idx="0">
                  <c:v>177.3</c:v>
                </c:pt>
                <c:pt idx="1">
                  <c:v>0.87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四!$B$1</c:f>
              <c:strCache>
                <c:ptCount val="1"/>
                <c:pt idx="0">
                  <c:v>金额（万元）</c:v>
                </c:pt>
              </c:strCache>
            </c:strRef>
          </c:tx>
          <c:spPr>
            <a:solidFill>
              <a:schemeClr val="accent1"/>
            </a:solidFill>
            <a:ln>
              <a:noFill/>
            </a:ln>
            <a:effectLst/>
          </c:spPr>
          <c:invertIfNegative val="0"/>
          <c:dLbls>
            <c:delete val="1"/>
          </c:dLbls>
          <c:trendline>
            <c:spPr>
              <a:ln w="19050" cap="rnd" cmpd="sng" algn="ctr">
                <a:solidFill>
                  <a:schemeClr val="accent1"/>
                </a:solidFill>
                <a:prstDash val="sysDot"/>
                <a:round/>
              </a:ln>
              <a:effectLst/>
            </c:spPr>
            <c:trendlineType val="linear"/>
            <c:dispRSqr val="0"/>
            <c:dispEq val="0"/>
          </c:trendline>
          <c:trendline>
            <c:spPr>
              <a:ln w="19050" cap="rnd" cmpd="sng" algn="ctr">
                <a:solidFill>
                  <a:schemeClr val="accent1"/>
                </a:solidFill>
                <a:prstDash val="sysDot"/>
                <a:round/>
              </a:ln>
              <a:effectLst/>
            </c:spPr>
            <c:trendlineType val="linear"/>
            <c:dispRSqr val="0"/>
            <c:dispEq val="0"/>
          </c:trendline>
          <c:cat>
            <c:strRef>
              <c:f>四!$A$2:$A$3</c:f>
              <c:strCache>
                <c:ptCount val="2"/>
                <c:pt idx="0">
                  <c:v>2019年度财政拨款收、支总计</c:v>
                </c:pt>
                <c:pt idx="1">
                  <c:v>2020年度财政拨款收、支总计</c:v>
                </c:pt>
              </c:strCache>
            </c:strRef>
          </c:cat>
          <c:val>
            <c:numRef>
              <c:f>四!$B$2:$B$3</c:f>
              <c:numCache>
                <c:formatCode>General</c:formatCode>
                <c:ptCount val="2"/>
                <c:pt idx="0">
                  <c:v>149.4</c:v>
                </c:pt>
                <c:pt idx="1">
                  <c:v>178.21</c:v>
                </c:pt>
              </c:numCache>
            </c:numRef>
          </c:val>
        </c:ser>
        <c:dLbls>
          <c:showLegendKey val="0"/>
          <c:showVal val="0"/>
          <c:showCatName val="0"/>
          <c:showSerName val="0"/>
          <c:showPercent val="0"/>
          <c:showBubbleSize val="0"/>
        </c:dLbls>
        <c:gapWidth val="219"/>
        <c:overlap val="-27"/>
        <c:axId val="267925760"/>
        <c:axId val="267943936"/>
      </c:barChart>
      <c:catAx>
        <c:axId val="267925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auto val="1"/>
        <c:lblAlgn val="ctr"/>
        <c:lblOffset val="100"/>
        <c:noMultiLvlLbl val="0"/>
      </c:catAx>
      <c:valAx>
        <c:axId val="2679439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2576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'五（一）'!$B$1</c:f>
              <c:strCache>
                <c:ptCount val="1"/>
                <c:pt idx="0">
                  <c:v>金额（万元）</c:v>
                </c:pt>
              </c:strCache>
            </c:strRef>
          </c:tx>
          <c:spPr>
            <a:solidFill>
              <a:schemeClr val="accent1"/>
            </a:solidFill>
            <a:ln>
              <a:noFill/>
            </a:ln>
            <a:effectLst/>
          </c:spPr>
          <c:invertIfNegative val="0"/>
          <c:dLbls>
            <c:delete val="1"/>
          </c:dLbls>
          <c:trendline>
            <c:spPr>
              <a:ln w="19050" cap="rnd" cmpd="sng" algn="ctr">
                <a:solidFill>
                  <a:schemeClr val="accent1"/>
                </a:solidFill>
                <a:prstDash val="sysDot"/>
                <a:round/>
              </a:ln>
              <a:effectLst/>
            </c:spPr>
            <c:trendlineType val="linear"/>
            <c:dispRSqr val="0"/>
            <c:dispEq val="0"/>
          </c:trendline>
          <c:trendline>
            <c:spPr>
              <a:ln w="19050" cap="rnd" cmpd="sng" algn="ctr">
                <a:solidFill>
                  <a:schemeClr val="accent1"/>
                </a:solidFill>
                <a:prstDash val="sysDot"/>
                <a:round/>
              </a:ln>
              <a:effectLst/>
            </c:spPr>
            <c:trendlineType val="linear"/>
            <c:dispRSqr val="0"/>
            <c:dispEq val="0"/>
          </c:trendline>
          <c:cat>
            <c:strRef>
              <c:f>'五（一）'!$A$2:$A$3</c:f>
              <c:strCache>
                <c:ptCount val="2"/>
                <c:pt idx="0">
                  <c:v>2019年度财政拨款支出</c:v>
                </c:pt>
                <c:pt idx="1">
                  <c:v>2020年度财政拨款支出</c:v>
                </c:pt>
              </c:strCache>
            </c:strRef>
          </c:cat>
          <c:val>
            <c:numRef>
              <c:f>'五（一）'!$B$2:$B$3</c:f>
              <c:numCache>
                <c:formatCode>General</c:formatCode>
                <c:ptCount val="2"/>
                <c:pt idx="0">
                  <c:v>149.4</c:v>
                </c:pt>
                <c:pt idx="1">
                  <c:v>178.2</c:v>
                </c:pt>
              </c:numCache>
            </c:numRef>
          </c:val>
        </c:ser>
        <c:dLbls>
          <c:showLegendKey val="0"/>
          <c:showVal val="0"/>
          <c:showCatName val="0"/>
          <c:showSerName val="0"/>
          <c:showPercent val="0"/>
          <c:showBubbleSize val="0"/>
        </c:dLbls>
        <c:gapWidth val="219"/>
        <c:overlap val="-27"/>
        <c:axId val="267974912"/>
        <c:axId val="275382272"/>
      </c:barChart>
      <c:catAx>
        <c:axId val="2679749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5382272"/>
        <c:crosses val="autoZero"/>
        <c:auto val="1"/>
        <c:lblAlgn val="ctr"/>
        <c:lblOffset val="100"/>
        <c:noMultiLvlLbl val="0"/>
      </c:catAx>
      <c:valAx>
        <c:axId val="275382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7491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86799693016118"/>
          <c:y val="0.036779324055666"/>
        </c:manualLayout>
      </c:layout>
      <c:overlay val="1"/>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'五（二）'!$B$1</c:f>
              <c:strCache>
                <c:ptCount val="1"/>
                <c:pt idx="0">
                  <c:v>金额（万元）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'五（二）'!$A$2:$A$5</c:f>
              <c:strCache>
                <c:ptCount val="4"/>
                <c:pt idx="0">
                  <c:v>教育支出</c:v>
                </c:pt>
                <c:pt idx="1">
                  <c:v>社会保障和就业支出</c:v>
                </c:pt>
                <c:pt idx="2">
                  <c:v>卫生健康支出</c:v>
                </c:pt>
                <c:pt idx="3">
                  <c:v>住房保障支出</c:v>
                </c:pt>
              </c:strCache>
            </c:strRef>
          </c:cat>
          <c:val>
            <c:numRef>
              <c:f>'五（二）'!$B$2:$B$5</c:f>
              <c:numCache>
                <c:formatCode>General</c:formatCode>
                <c:ptCount val="4"/>
                <c:pt idx="0">
                  <c:v>133.43</c:v>
                </c:pt>
                <c:pt idx="1">
                  <c:v>20.58</c:v>
                </c:pt>
                <c:pt idx="2">
                  <c:v>9.12</c:v>
                </c:pt>
                <c:pt idx="3">
                  <c:v>15.05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EF04-1C30-460C-85F9-54E71E3C3157}">
  <ds:schemaRefs/>
</ds:datastoreItem>
</file>

<file path=docProps/app.xml><?xml version="1.0" encoding="utf-8"?>
<Properties xmlns="http://schemas.openxmlformats.org/officeDocument/2006/extended-properties" xmlns:vt="http://schemas.openxmlformats.org/officeDocument/2006/docPropsVTypes">
  <Template>Normal.wpt</Template>
  <Pages>31</Pages>
  <Words>10146</Words>
  <Characters>11735</Characters>
  <Lines>102</Lines>
  <Paragraphs>28</Paragraphs>
  <TotalTime>0</TotalTime>
  <ScaleCrop>false</ScaleCrop>
  <LinksUpToDate>false</LinksUpToDate>
  <CharactersWithSpaces>12532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2022-09-08T14:52:00Z</dcterms:created>
  <dc:creator>王志强</dc:creator>
  <cp:lastModifiedBy>耳机上有胶水！</cp:lastModifiedBy>
  <cp:lastPrinted>2022-09-06T05:02:00Z</cp:lastPrinted>
  <dcterms:modified xsi:type="dcterms:W3CDTF">2024-01-17T07:41:16Z</dcterms:modified>
  <dc:title>2015年度部门决算公开模板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4E099196D7E4460DAFE065FD88305171</vt:lpwstr>
  </property>
</Properties>
</file>