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r>
        <w:rPr>
          <w:rFonts w:hint="eastAsia"/>
          <w:b/>
          <w:bCs/>
          <w:sz w:val="44"/>
          <w:szCs w:val="44"/>
          <w:lang w:val="en-US" w:eastAsia="zh-CN"/>
        </w:rPr>
        <w:t>铁东区司法局推行行政执法“三项制度”</w:t>
      </w:r>
    </w:p>
    <w:p>
      <w:pPr>
        <w:jc w:val="center"/>
        <w:rPr>
          <w:rFonts w:hint="eastAsia"/>
          <w:b/>
          <w:sz w:val="52"/>
          <w:szCs w:val="52"/>
        </w:rPr>
      </w:pPr>
      <w:r>
        <w:rPr>
          <w:rFonts w:hint="eastAsia"/>
          <w:b/>
          <w:bCs/>
          <w:sz w:val="44"/>
          <w:szCs w:val="44"/>
          <w:lang w:val="en-US" w:eastAsia="zh-CN"/>
        </w:rPr>
        <w:t>工作可检验材料</w:t>
      </w:r>
    </w:p>
    <w:p>
      <w:pPr>
        <w:jc w:val="center"/>
        <w:rPr>
          <w:b/>
          <w:sz w:val="52"/>
          <w:szCs w:val="52"/>
        </w:rPr>
      </w:pPr>
      <w:r>
        <w:rPr>
          <w:rFonts w:hint="eastAsia"/>
          <w:b/>
          <w:sz w:val="52"/>
          <w:szCs w:val="52"/>
        </w:rPr>
        <w:t>目    录</w:t>
      </w:r>
    </w:p>
    <w:p>
      <w:pPr>
        <w:spacing w:line="500" w:lineRule="exact"/>
        <w:rPr>
          <w:b/>
          <w:sz w:val="28"/>
          <w:szCs w:val="28"/>
        </w:rPr>
      </w:pPr>
      <w:r>
        <w:rPr>
          <w:rFonts w:hint="eastAsia"/>
          <w:b/>
          <w:sz w:val="28"/>
          <w:szCs w:val="28"/>
        </w:rPr>
        <w:t>1.12345+制度体系 一个实施方案</w:t>
      </w:r>
    </w:p>
    <w:p>
      <w:pPr>
        <w:spacing w:line="500" w:lineRule="exact"/>
        <w:ind w:firstLine="281" w:firstLineChars="100"/>
        <w:rPr>
          <w:b/>
          <w:sz w:val="28"/>
          <w:szCs w:val="28"/>
        </w:rPr>
      </w:pPr>
      <w:r>
        <w:rPr>
          <w:rFonts w:hint="eastAsia"/>
          <w:b/>
          <w:sz w:val="28"/>
          <w:szCs w:val="28"/>
        </w:rPr>
        <w:t>1）铁东区司法局《责任分工方案》</w:t>
      </w:r>
    </w:p>
    <w:p>
      <w:pPr>
        <w:spacing w:line="500" w:lineRule="exact"/>
        <w:rPr>
          <w:b/>
          <w:sz w:val="28"/>
          <w:szCs w:val="28"/>
        </w:rPr>
      </w:pPr>
      <w:r>
        <w:rPr>
          <w:rFonts w:hint="eastAsia"/>
          <w:b/>
          <w:sz w:val="28"/>
          <w:szCs w:val="28"/>
        </w:rPr>
        <w:t>2.12345+制度体系 二个名录库</w:t>
      </w:r>
    </w:p>
    <w:p>
      <w:pPr>
        <w:numPr>
          <w:ilvl w:val="0"/>
          <w:numId w:val="1"/>
        </w:numPr>
        <w:spacing w:line="500" w:lineRule="exact"/>
        <w:ind w:firstLine="281" w:firstLineChars="100"/>
        <w:rPr>
          <w:b/>
          <w:sz w:val="28"/>
          <w:szCs w:val="28"/>
        </w:rPr>
      </w:pPr>
      <w:r>
        <w:rPr>
          <w:rFonts w:hint="eastAsia"/>
          <w:b/>
          <w:sz w:val="28"/>
          <w:szCs w:val="28"/>
        </w:rPr>
        <w:t>行政执法主体名录库</w:t>
      </w:r>
    </w:p>
    <w:p>
      <w:pPr>
        <w:numPr>
          <w:ilvl w:val="0"/>
          <w:numId w:val="1"/>
        </w:numPr>
        <w:spacing w:line="500" w:lineRule="exact"/>
        <w:ind w:firstLine="281" w:firstLineChars="100"/>
        <w:rPr>
          <w:b/>
          <w:sz w:val="28"/>
          <w:szCs w:val="28"/>
        </w:rPr>
      </w:pPr>
      <w:r>
        <w:rPr>
          <w:rFonts w:hint="eastAsia"/>
          <w:b/>
          <w:sz w:val="28"/>
          <w:szCs w:val="28"/>
        </w:rPr>
        <w:t>行政执法人员名录库</w:t>
      </w:r>
    </w:p>
    <w:p>
      <w:pPr>
        <w:spacing w:line="500" w:lineRule="exact"/>
        <w:rPr>
          <w:b/>
          <w:sz w:val="28"/>
          <w:szCs w:val="28"/>
        </w:rPr>
      </w:pPr>
      <w:r>
        <w:rPr>
          <w:rFonts w:hint="eastAsia"/>
          <w:b/>
          <w:sz w:val="28"/>
          <w:szCs w:val="28"/>
        </w:rPr>
        <w:t>3.12345+制度体系 三个制度</w:t>
      </w:r>
    </w:p>
    <w:p>
      <w:pPr>
        <w:ind w:firstLine="301" w:firstLineChars="100"/>
        <w:rPr>
          <w:rFonts w:ascii="宋体" w:hAnsi="宋体"/>
          <w:b/>
          <w:sz w:val="30"/>
          <w:szCs w:val="30"/>
        </w:rPr>
      </w:pPr>
      <w:r>
        <w:rPr>
          <w:rFonts w:hint="eastAsia" w:ascii="宋体" w:hAnsi="宋体"/>
          <w:b/>
          <w:sz w:val="30"/>
          <w:szCs w:val="30"/>
        </w:rPr>
        <w:t>1）铁东区司法局行政执法公示制度</w:t>
      </w:r>
    </w:p>
    <w:p>
      <w:pPr>
        <w:ind w:firstLine="281" w:firstLineChars="100"/>
        <w:rPr>
          <w:rFonts w:ascii="宋体" w:hAnsi="宋体"/>
          <w:b/>
          <w:sz w:val="30"/>
          <w:szCs w:val="30"/>
        </w:rPr>
      </w:pPr>
      <w:r>
        <w:rPr>
          <w:rFonts w:hint="eastAsia"/>
          <w:b/>
          <w:sz w:val="28"/>
          <w:szCs w:val="28"/>
        </w:rPr>
        <w:t>2）</w:t>
      </w:r>
      <w:r>
        <w:rPr>
          <w:rFonts w:hint="eastAsia" w:ascii="宋体" w:hAnsi="宋体"/>
          <w:b/>
          <w:sz w:val="30"/>
          <w:szCs w:val="30"/>
        </w:rPr>
        <w:t>铁东区司法局行政执法全过程记录实施制度</w:t>
      </w:r>
    </w:p>
    <w:p>
      <w:pPr>
        <w:ind w:firstLine="281" w:firstLineChars="100"/>
        <w:rPr>
          <w:b/>
          <w:sz w:val="28"/>
          <w:szCs w:val="28"/>
        </w:rPr>
      </w:pPr>
      <w:r>
        <w:rPr>
          <w:rFonts w:hint="eastAsia"/>
          <w:b/>
          <w:sz w:val="28"/>
          <w:szCs w:val="28"/>
        </w:rPr>
        <w:t>3）</w:t>
      </w:r>
      <w:r>
        <w:rPr>
          <w:rFonts w:hint="eastAsia" w:ascii="宋体" w:hAnsi="宋体"/>
          <w:b/>
          <w:sz w:val="30"/>
          <w:szCs w:val="30"/>
        </w:rPr>
        <w:t>铁东区司法局重大行政执法决定法制审核制度</w:t>
      </w:r>
    </w:p>
    <w:p>
      <w:pPr>
        <w:spacing w:line="500" w:lineRule="exact"/>
        <w:rPr>
          <w:b/>
          <w:sz w:val="28"/>
          <w:szCs w:val="28"/>
        </w:rPr>
      </w:pPr>
      <w:r>
        <w:rPr>
          <w:rFonts w:hint="eastAsia"/>
          <w:b/>
          <w:sz w:val="28"/>
          <w:szCs w:val="28"/>
        </w:rPr>
        <w:t>4.12345+制度体系 四个清单</w:t>
      </w:r>
    </w:p>
    <w:p>
      <w:pPr>
        <w:spacing w:line="500" w:lineRule="exact"/>
        <w:ind w:firstLine="281" w:firstLineChars="100"/>
        <w:rPr>
          <w:b/>
          <w:sz w:val="28"/>
          <w:szCs w:val="28"/>
        </w:rPr>
      </w:pPr>
      <w:r>
        <w:rPr>
          <w:rFonts w:hint="eastAsia"/>
          <w:b/>
          <w:sz w:val="28"/>
          <w:szCs w:val="28"/>
        </w:rPr>
        <w:t>1）行政执法事项清单</w:t>
      </w:r>
    </w:p>
    <w:p>
      <w:pPr>
        <w:spacing w:line="500" w:lineRule="exact"/>
        <w:ind w:firstLine="281" w:firstLineChars="100"/>
        <w:rPr>
          <w:b/>
          <w:sz w:val="28"/>
          <w:szCs w:val="28"/>
        </w:rPr>
      </w:pPr>
      <w:r>
        <w:rPr>
          <w:rFonts w:hint="eastAsia"/>
          <w:b/>
          <w:sz w:val="28"/>
          <w:szCs w:val="28"/>
        </w:rPr>
        <w:t>2）音像记录清单</w:t>
      </w:r>
    </w:p>
    <w:p>
      <w:pPr>
        <w:spacing w:line="500" w:lineRule="exact"/>
        <w:ind w:firstLine="281" w:firstLineChars="100"/>
        <w:rPr>
          <w:b/>
          <w:sz w:val="28"/>
          <w:szCs w:val="28"/>
        </w:rPr>
      </w:pPr>
      <w:r>
        <w:rPr>
          <w:rFonts w:hint="eastAsia"/>
          <w:b/>
          <w:sz w:val="28"/>
          <w:szCs w:val="28"/>
        </w:rPr>
        <w:t>3）随机抽查事项清单</w:t>
      </w:r>
    </w:p>
    <w:p>
      <w:pPr>
        <w:spacing w:line="500" w:lineRule="exact"/>
        <w:ind w:firstLine="281" w:firstLineChars="100"/>
        <w:rPr>
          <w:b/>
          <w:sz w:val="28"/>
          <w:szCs w:val="28"/>
        </w:rPr>
      </w:pPr>
      <w:r>
        <w:rPr>
          <w:rFonts w:hint="eastAsia"/>
          <w:b/>
          <w:sz w:val="28"/>
          <w:szCs w:val="28"/>
        </w:rPr>
        <w:t>4）重大执法决定法制审核目录清单</w:t>
      </w:r>
    </w:p>
    <w:p>
      <w:pPr>
        <w:spacing w:line="500" w:lineRule="exact"/>
        <w:rPr>
          <w:b/>
          <w:sz w:val="28"/>
          <w:szCs w:val="28"/>
        </w:rPr>
      </w:pPr>
      <w:r>
        <w:rPr>
          <w:rFonts w:hint="eastAsia"/>
          <w:b/>
          <w:sz w:val="28"/>
          <w:szCs w:val="28"/>
        </w:rPr>
        <w:t>5.12345+制度体系 五个文本</w:t>
      </w:r>
    </w:p>
    <w:p>
      <w:pPr>
        <w:spacing w:line="500" w:lineRule="exact"/>
        <w:ind w:firstLine="281" w:firstLineChars="100"/>
        <w:rPr>
          <w:b/>
          <w:sz w:val="28"/>
          <w:szCs w:val="28"/>
        </w:rPr>
      </w:pPr>
      <w:r>
        <w:rPr>
          <w:rFonts w:hint="eastAsia"/>
          <w:b/>
          <w:sz w:val="28"/>
          <w:szCs w:val="28"/>
        </w:rPr>
        <w:t>1）行政执法流程图</w:t>
      </w:r>
    </w:p>
    <w:p>
      <w:pPr>
        <w:spacing w:line="500" w:lineRule="exact"/>
        <w:ind w:firstLine="281" w:firstLineChars="100"/>
        <w:rPr>
          <w:b/>
          <w:sz w:val="28"/>
          <w:szCs w:val="28"/>
        </w:rPr>
      </w:pPr>
      <w:r>
        <w:rPr>
          <w:rFonts w:hint="eastAsia"/>
          <w:b/>
          <w:sz w:val="28"/>
          <w:szCs w:val="28"/>
        </w:rPr>
        <w:t>2）法制审核流程图</w:t>
      </w:r>
    </w:p>
    <w:p>
      <w:pPr>
        <w:spacing w:line="500" w:lineRule="exact"/>
        <w:ind w:firstLine="281" w:firstLineChars="100"/>
        <w:rPr>
          <w:b/>
          <w:sz w:val="28"/>
          <w:szCs w:val="28"/>
        </w:rPr>
      </w:pPr>
      <w:r>
        <w:rPr>
          <w:rFonts w:hint="eastAsia"/>
          <w:b/>
          <w:sz w:val="28"/>
          <w:szCs w:val="28"/>
        </w:rPr>
        <w:t>3）执法行为用语指引</w:t>
      </w:r>
    </w:p>
    <w:p>
      <w:pPr>
        <w:spacing w:line="500" w:lineRule="exact"/>
        <w:ind w:firstLine="281" w:firstLineChars="100"/>
        <w:rPr>
          <w:b/>
          <w:sz w:val="28"/>
          <w:szCs w:val="28"/>
        </w:rPr>
      </w:pPr>
      <w:r>
        <w:rPr>
          <w:rFonts w:hint="eastAsia"/>
          <w:b/>
          <w:sz w:val="28"/>
          <w:szCs w:val="28"/>
        </w:rPr>
        <w:t>4）执法文书样本</w:t>
      </w:r>
    </w:p>
    <w:p>
      <w:pPr>
        <w:spacing w:line="500" w:lineRule="exact"/>
        <w:ind w:firstLine="281" w:firstLineChars="100"/>
        <w:rPr>
          <w:b/>
          <w:sz w:val="28"/>
          <w:szCs w:val="28"/>
        </w:rPr>
      </w:pPr>
      <w:r>
        <w:rPr>
          <w:rFonts w:hint="eastAsia"/>
          <w:b/>
          <w:sz w:val="28"/>
          <w:szCs w:val="28"/>
        </w:rPr>
        <w:t>5）行政执法服务指南</w:t>
      </w:r>
    </w:p>
    <w:p>
      <w:pPr>
        <w:spacing w:line="500" w:lineRule="exact"/>
        <w:rPr>
          <w:rFonts w:eastAsia="宋体"/>
          <w:b/>
          <w:sz w:val="28"/>
          <w:szCs w:val="28"/>
        </w:rPr>
      </w:pPr>
    </w:p>
    <w:p>
      <w:pPr>
        <w:spacing w:line="500" w:lineRule="exact"/>
        <w:rPr>
          <w:rFonts w:eastAsia="宋体"/>
          <w:b/>
          <w:sz w:val="28"/>
          <w:szCs w:val="28"/>
        </w:rPr>
      </w:pPr>
    </w:p>
    <w:p>
      <w:pPr>
        <w:numPr>
          <w:ilvl w:val="0"/>
          <w:numId w:val="2"/>
        </w:numPr>
        <w:rPr>
          <w:sz w:val="32"/>
          <w:szCs w:val="32"/>
        </w:rPr>
      </w:pPr>
      <w:r>
        <w:rPr>
          <w:rFonts w:hint="eastAsia"/>
          <w:b/>
          <w:sz w:val="32"/>
          <w:szCs w:val="32"/>
        </w:rPr>
        <w:t xml:space="preserve">12345+制度体系 </w:t>
      </w:r>
      <w:r>
        <w:rPr>
          <w:rFonts w:hint="eastAsia"/>
          <w:b/>
          <w:bCs/>
          <w:sz w:val="32"/>
          <w:szCs w:val="32"/>
        </w:rPr>
        <w:t>一个实施方案</w:t>
      </w:r>
    </w:p>
    <w:p>
      <w:pPr>
        <w:numPr>
          <w:ilvl w:val="0"/>
          <w:numId w:val="3"/>
        </w:numPr>
        <w:ind w:left="400" w:firstLine="0"/>
        <w:rPr>
          <w:b/>
          <w:bCs/>
          <w:sz w:val="28"/>
          <w:szCs w:val="28"/>
        </w:rPr>
      </w:pPr>
      <w:r>
        <w:rPr>
          <w:rFonts w:hint="eastAsia"/>
          <w:b/>
          <w:bCs/>
          <w:sz w:val="28"/>
          <w:szCs w:val="28"/>
        </w:rPr>
        <w:t>铁东区司法局《责任分工方案》</w:t>
      </w:r>
    </w:p>
    <w:p>
      <w:pPr>
        <w:tabs>
          <w:tab w:val="left" w:pos="3631"/>
        </w:tabs>
        <w:rPr>
          <w:rFonts w:ascii="楷体_GB2312" w:hAnsi="楷体_GB2312" w:eastAsia="楷体_GB2312" w:cs="楷体_GB2312"/>
          <w:sz w:val="36"/>
          <w:szCs w:val="36"/>
        </w:rPr>
      </w:pPr>
    </w:p>
    <w:p>
      <w:pPr>
        <w:pStyle w:val="3"/>
        <w:widowControl/>
        <w:shd w:val="clear" w:color="auto" w:fill="FFFFFF"/>
        <w:spacing w:beforeAutospacing="0" w:afterAutospacing="0" w:line="640" w:lineRule="exact"/>
        <w:jc w:val="center"/>
        <w:rPr>
          <w:rFonts w:ascii="方正小标宋简体" w:hAnsi="方正小标宋简体" w:eastAsia="方正小标宋简体" w:cs="方正小标宋简体"/>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铁东区司法局全面推行行政执法公示制度执法全过程记录制度重大执法决定法制</w:t>
      </w:r>
    </w:p>
    <w:p>
      <w:pPr>
        <w:pStyle w:val="3"/>
        <w:widowControl/>
        <w:shd w:val="clear" w:color="auto" w:fill="FFFFFF"/>
        <w:spacing w:beforeAutospacing="0" w:afterAutospacing="0" w:line="640" w:lineRule="exact"/>
        <w:jc w:val="center"/>
        <w:rPr>
          <w:rFonts w:ascii="方正小标宋简体" w:hAnsi="方正小标宋简体" w:eastAsia="方正小标宋简体" w:cs="方正小标宋简体"/>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审核制度责任分工方案</w:t>
      </w:r>
    </w:p>
    <w:p>
      <w:pPr>
        <w:pStyle w:val="3"/>
        <w:widowControl/>
        <w:shd w:val="clear" w:color="auto" w:fill="FFFFFF"/>
        <w:spacing w:beforeAutospacing="0" w:afterAutospacing="0" w:line="640" w:lineRule="exact"/>
        <w:ind w:firstLine="640"/>
        <w:jc w:val="center"/>
        <w:rPr>
          <w:rFonts w:ascii="仿宋" w:hAnsi="仿宋" w:eastAsia="仿宋" w:cs="仿宋"/>
          <w:color w:val="333333"/>
          <w:sz w:val="32"/>
          <w:szCs w:val="32"/>
          <w:shd w:val="clear" w:color="auto" w:fill="FFFFFF"/>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促进严格规范公正文明执法，优化营商环境，结合我局实际，经局长办公会议通过，现就全面推行行政执法公示制度、执法全过程记录制度和重大执法决定法制审核制度（以下简称“三项制度”），制定以下责任分工方案。</w:t>
      </w:r>
    </w:p>
    <w:p>
      <w:pPr>
        <w:rPr>
          <w:rFonts w:ascii="黑体" w:hAnsi="黑体" w:eastAsia="黑体" w:cs="黑体"/>
          <w:sz w:val="32"/>
          <w:szCs w:val="32"/>
        </w:rPr>
      </w:pPr>
      <w:r>
        <w:rPr>
          <w:rFonts w:hint="eastAsia" w:ascii="黑体" w:hAnsi="黑体" w:eastAsia="黑体" w:cs="黑体"/>
          <w:sz w:val="32"/>
          <w:szCs w:val="32"/>
        </w:rPr>
        <w:t>　   一、加强组织领导</w:t>
      </w:r>
    </w:p>
    <w:p>
      <w:pPr>
        <w:ind w:firstLine="640" w:firstLineChars="200"/>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成立区司法局落实行政执法“三项制度”领导小组，成员名单如下。</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组  长：李  强  党组书记、局长</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副组长：王春生  党组成员、副局长</w:t>
      </w:r>
    </w:p>
    <w:p>
      <w:pPr>
        <w:spacing w:line="360" w:lineRule="auto"/>
        <w:ind w:firstLine="1920" w:firstLineChars="6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孟蕴韬  党组成员、副局长</w:t>
      </w:r>
    </w:p>
    <w:p>
      <w:pPr>
        <w:spacing w:line="360" w:lineRule="auto"/>
        <w:ind w:firstLine="1920" w:firstLineChars="6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刘建勋  党组成员、副局长</w:t>
      </w:r>
    </w:p>
    <w:p>
      <w:pPr>
        <w:spacing w:line="360" w:lineRule="auto"/>
        <w:ind w:firstLine="1920" w:firstLineChars="6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李  鹏  党组成员、政治处主任</w:t>
      </w:r>
    </w:p>
    <w:p>
      <w:pPr>
        <w:spacing w:line="360" w:lineRule="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 xml:space="preserve">    成  员：</w:t>
      </w:r>
      <w:r>
        <w:rPr>
          <w:rFonts w:hint="eastAsia" w:ascii="Times New Roman" w:hAnsi="Times New Roman" w:eastAsia="仿宋_GB2312" w:cs="Times New Roman"/>
          <w:sz w:val="32"/>
          <w:szCs w:val="32"/>
          <w:lang w:eastAsia="zh-CN"/>
        </w:rPr>
        <w:t>王丹</w:t>
      </w:r>
      <w:r>
        <w:rPr>
          <w:rFonts w:hint="eastAsia" w:ascii="Times New Roman" w:hAnsi="Times New Roman" w:eastAsia="仿宋_GB2312" w:cs="Times New Roman"/>
          <w:sz w:val="32"/>
          <w:szCs w:val="32"/>
          <w:lang w:val="en-US" w:eastAsia="zh-CN"/>
        </w:rPr>
        <w:t xml:space="preserve"> 卢锐 李媛媛 徐爽 王阳 张馨戈</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领导小组下设办公室。办公室主任由</w:t>
      </w:r>
      <w:r>
        <w:rPr>
          <w:rFonts w:hint="eastAsia" w:ascii="Times New Roman" w:hAnsi="Times New Roman" w:eastAsia="仿宋_GB2312" w:cs="Times New Roman"/>
          <w:sz w:val="32"/>
          <w:szCs w:val="32"/>
          <w:lang w:eastAsia="zh-CN"/>
        </w:rPr>
        <w:t>王丹</w:t>
      </w:r>
      <w:r>
        <w:rPr>
          <w:rFonts w:hint="eastAsia" w:ascii="Times New Roman" w:hAnsi="Times New Roman" w:eastAsia="仿宋_GB2312" w:cs="Times New Roman"/>
          <w:sz w:val="32"/>
          <w:szCs w:val="32"/>
        </w:rPr>
        <w:t>同志担任，具体负责行政执法“三项制度”落实。</w:t>
      </w:r>
    </w:p>
    <w:p>
      <w:pPr>
        <w:rPr>
          <w:rFonts w:ascii="黑体" w:hAnsi="黑体" w:eastAsia="黑体" w:cs="黑体"/>
          <w:sz w:val="32"/>
          <w:szCs w:val="32"/>
        </w:rPr>
      </w:pPr>
      <w:r>
        <w:rPr>
          <w:rFonts w:hint="eastAsia" w:ascii="黑体" w:hAnsi="黑体" w:eastAsia="黑体" w:cs="黑体"/>
          <w:sz w:val="32"/>
          <w:szCs w:val="32"/>
        </w:rPr>
        <w:t xml:space="preserve">    二、明确责任分工</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一）全面推行行政执法公示制度。按照“谁执法谁公示”原则，建立健全行政执法公示制度，明确公示范围、载体以及公示信息的采集、传递、审核、发布、更新等内容，全面准确及时地通过局网站、微信公众号等平台向社会公开行政执法基本信息、结果信息。涉及国家秘密、商业秘密、个人隐私等不宜公开的信息，依法确需公开的，要作适当处理后公开。发现公开的行政执法信息不准确的，要及时予以更正。</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1.事前公开。编制行政执法事项清单，统筹公开行政执法主体、行政执法人员、执法依据、权责清单和救济渠道等内容，要按照“双随机、一公开”监管要求，编制随机抽查事项清单，明确抽查依据、抽查主体、抽查内容、抽查方式等内容。编制本局服务指南和执法流程图等信息，并及时动态调整更新。（局办公室、</w:t>
      </w:r>
      <w:r>
        <w:rPr>
          <w:rFonts w:hint="eastAsia" w:ascii="仿宋_GB2312" w:hAnsi="仿宋_GB2312" w:eastAsia="仿宋_GB2312" w:cs="仿宋_GB2312"/>
          <w:sz w:val="30"/>
          <w:szCs w:val="30"/>
        </w:rPr>
        <w:t>行政复议应诉和行政执法协调监督科</w:t>
      </w:r>
      <w:r>
        <w:rPr>
          <w:rFonts w:hint="eastAsia" w:ascii="仿宋_GB2312" w:hAnsi="仿宋_GB2312" w:eastAsia="仿宋_GB2312" w:cs="仿宋_GB2312"/>
          <w:sz w:val="32"/>
          <w:szCs w:val="32"/>
        </w:rPr>
        <w:t>负责落实）</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2.事中公示。执法过程中主动出示行政执法证件，表明执法身份。行政执法时要依法出具执法文书，主动告知当事人执法事由、执法依据、权利义务等，表明执法行为的合法性和正当性。局机关具有政务服务和管理职能的</w:t>
      </w:r>
      <w:r>
        <w:rPr>
          <w:rFonts w:hint="eastAsia" w:ascii="仿宋_GB2312" w:hAnsi="仿宋_GB2312" w:eastAsia="仿宋_GB2312" w:cs="仿宋_GB2312"/>
          <w:sz w:val="32"/>
          <w:szCs w:val="32"/>
          <w:lang w:eastAsia="zh-CN"/>
        </w:rPr>
        <w:t>科</w:t>
      </w:r>
      <w:r>
        <w:rPr>
          <w:rFonts w:hint="eastAsia" w:ascii="仿宋_GB2312" w:hAnsi="仿宋_GB2312" w:eastAsia="仿宋_GB2312" w:cs="仿宋_GB2312"/>
          <w:sz w:val="32"/>
          <w:szCs w:val="32"/>
        </w:rPr>
        <w:t>室要在政务服务窗口设置岗位信息公示牌，明示工作人员岗位职责、申请材料示范文本、办理进度查询、咨询服务、投诉举报等信息。（</w:t>
      </w:r>
      <w:r>
        <w:rPr>
          <w:rFonts w:hint="eastAsia" w:ascii="仿宋_GB2312" w:hAnsi="仿宋_GB2312" w:eastAsia="仿宋_GB2312" w:cs="仿宋_GB2312"/>
          <w:sz w:val="30"/>
          <w:szCs w:val="30"/>
        </w:rPr>
        <w:t>人民参与和促进法治科</w:t>
      </w:r>
      <w:r>
        <w:rPr>
          <w:rFonts w:hint="eastAsia" w:ascii="仿宋_GB2312" w:hAnsi="仿宋_GB2312" w:eastAsia="仿宋_GB2312" w:cs="仿宋_GB2312"/>
          <w:sz w:val="32"/>
          <w:szCs w:val="32"/>
        </w:rPr>
        <w:t>、</w:t>
      </w:r>
      <w:r>
        <w:rPr>
          <w:rFonts w:hint="eastAsia" w:ascii="仿宋_GB2312" w:hAnsi="仿宋_GB2312" w:eastAsia="仿宋_GB2312" w:cs="仿宋_GB2312"/>
          <w:sz w:val="30"/>
          <w:szCs w:val="30"/>
        </w:rPr>
        <w:t>行政复议应诉和行政执法协调监督科</w:t>
      </w:r>
      <w:r>
        <w:rPr>
          <w:rFonts w:hint="eastAsia" w:ascii="仿宋_GB2312" w:hAnsi="仿宋_GB2312" w:eastAsia="仿宋_GB2312" w:cs="仿宋_GB2312"/>
          <w:sz w:val="32"/>
          <w:szCs w:val="32"/>
        </w:rPr>
        <w:t>按职责落实）</w:t>
      </w:r>
    </w:p>
    <w:p>
      <w:pPr>
        <w:ind w:firstLine="652"/>
        <w:rPr>
          <w:rFonts w:ascii="仿宋_GB2312" w:hAnsi="仿宋_GB2312" w:eastAsia="仿宋_GB2312" w:cs="仿宋_GB2312"/>
          <w:sz w:val="32"/>
          <w:szCs w:val="32"/>
        </w:rPr>
      </w:pPr>
      <w:r>
        <w:rPr>
          <w:rFonts w:hint="eastAsia" w:ascii="仿宋_GB2312" w:hAnsi="仿宋_GB2312" w:eastAsia="仿宋_GB2312" w:cs="仿宋_GB2312"/>
          <w:sz w:val="32"/>
          <w:szCs w:val="32"/>
        </w:rPr>
        <w:t>3.事后公开。执法决定作出之日起20个工作日内公示执法决定信息，行政许可、行政处罚的决定信息要于7个工作日内公开，法律、行政法规另有规定的，从其规定。建立双随机抽查公开制度，实现随机抽查事项公开、程序公开、结果公开，保障市场主体平等、机会平等、规则平等。建立健全执法决定信息公开发布、撤销和更新机制。已公开的行政执法决定被依法撤销、确认违法或者要求重新作出的，应当及时从信息公示平台撤下原行政执法决定信息。（</w:t>
      </w:r>
      <w:r>
        <w:rPr>
          <w:rFonts w:hint="eastAsia" w:ascii="仿宋_GB2312" w:hAnsi="仿宋_GB2312" w:eastAsia="仿宋_GB2312" w:cs="仿宋_GB2312"/>
          <w:sz w:val="30"/>
          <w:szCs w:val="30"/>
        </w:rPr>
        <w:t>人民参与和促进法治科负</w:t>
      </w:r>
      <w:r>
        <w:rPr>
          <w:rFonts w:hint="eastAsia" w:ascii="仿宋_GB2312" w:hAnsi="仿宋_GB2312" w:eastAsia="仿宋_GB2312" w:cs="仿宋_GB2312"/>
          <w:sz w:val="32"/>
          <w:szCs w:val="32"/>
        </w:rPr>
        <w:t>责落实）</w:t>
      </w:r>
    </w:p>
    <w:p>
      <w:pPr>
        <w:ind w:firstLine="652"/>
        <w:rPr>
          <w:rFonts w:ascii="仿宋_GB2312" w:hAnsi="仿宋_GB2312" w:eastAsia="仿宋_GB2312" w:cs="仿宋_GB2312"/>
          <w:sz w:val="32"/>
          <w:szCs w:val="32"/>
        </w:rPr>
      </w:pPr>
      <w:r>
        <w:rPr>
          <w:rFonts w:hint="eastAsia" w:ascii="仿宋_GB2312" w:hAnsi="仿宋_GB2312" w:eastAsia="仿宋_GB2312" w:cs="仿宋_GB2312"/>
          <w:sz w:val="32"/>
          <w:szCs w:val="32"/>
        </w:rPr>
        <w:t>（二）全面推行执法全过程记录制度。局机关行政执法处室要通过文字、音像等记录形式，对行政执法的启动、调查取证、审核决定、送达执行等全部过程进行记录，并全面系统归档保存，做到执法全过程留痕和可回溯管理。</w:t>
      </w:r>
    </w:p>
    <w:p>
      <w:pPr>
        <w:ind w:firstLine="652"/>
        <w:rPr>
          <w:rFonts w:ascii="仿宋_GB2312" w:hAnsi="仿宋_GB2312" w:eastAsia="仿宋_GB2312" w:cs="仿宋_GB2312"/>
          <w:sz w:val="32"/>
          <w:szCs w:val="32"/>
        </w:rPr>
      </w:pPr>
      <w:r>
        <w:rPr>
          <w:rFonts w:hint="eastAsia" w:ascii="仿宋_GB2312" w:hAnsi="仿宋_GB2312" w:eastAsia="仿宋_GB2312" w:cs="仿宋_GB2312"/>
          <w:sz w:val="32"/>
          <w:szCs w:val="32"/>
        </w:rPr>
        <w:t>1.文字记录。局机关各行政执法处室结合行政执法特点，规范行政执法文书，制定执法规范用语和执法文书制作指引。做到文字记录合法规范、客观全面、及时准确。可参照司法部和省司法厅的行政执法文书基本格式标准，结合实际，完善行政执法文书格式。（</w:t>
      </w:r>
      <w:r>
        <w:rPr>
          <w:rFonts w:hint="eastAsia" w:ascii="仿宋_GB2312" w:hAnsi="仿宋_GB2312" w:eastAsia="仿宋_GB2312" w:cs="仿宋_GB2312"/>
          <w:sz w:val="30"/>
          <w:szCs w:val="30"/>
        </w:rPr>
        <w:t>人民参与和促进法治科负</w:t>
      </w:r>
      <w:r>
        <w:rPr>
          <w:rFonts w:hint="eastAsia" w:ascii="仿宋_GB2312" w:hAnsi="仿宋_GB2312" w:eastAsia="仿宋_GB2312" w:cs="仿宋_GB2312"/>
          <w:sz w:val="32"/>
          <w:szCs w:val="32"/>
        </w:rPr>
        <w:t>责落实）</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2.音像记录。音像记录是通过照相机、录音机、摄像机、执法记录仪、视频监控等记录设备，实时对行政执法过程进行记录的方式。行政执法时，对文字记录能够全面有效记录执法行为的，可以不进行音像记录。建立健全音像记录事项清单，对查封扣押财产、强制拆除等直接涉及人身自由、生命健康、重大财产权益的现场执法活动和执法办案场所，以及现场执法、调查取证、举行听证、留置送达和公告送达等容易引发争议的行政执法过程，推行全过程音像记录。建立健全执法音像记录管理制度，明确执法音像记录的设备配备、使用规范、记录要素、存储应用、监督管理等要求。（</w:t>
      </w:r>
      <w:r>
        <w:rPr>
          <w:rFonts w:hint="eastAsia" w:ascii="仿宋_GB2312" w:hAnsi="仿宋_GB2312" w:eastAsia="仿宋_GB2312" w:cs="仿宋_GB2312"/>
          <w:sz w:val="30"/>
          <w:szCs w:val="30"/>
        </w:rPr>
        <w:t>人民参与和促进法治科</w:t>
      </w:r>
      <w:r>
        <w:rPr>
          <w:rFonts w:hint="eastAsia" w:ascii="仿宋_GB2312" w:hAnsi="仿宋_GB2312" w:eastAsia="仿宋_GB2312" w:cs="仿宋_GB2312"/>
          <w:sz w:val="32"/>
          <w:szCs w:val="32"/>
        </w:rPr>
        <w:t>、办公室按职责落实）</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记录归档。完善执法案卷管理制度，加强对执法台账和法律文书的制作、使用、管理，行政执法人员在执法活动结束后，要及时将音像记录信息移交存储，音像记录信息应当按照证据审查与认定要求制作文字说明材料，要确定专人保管。按照有关法律法规和档案管理规定归档保存执法全过程记录资料，确保所有行政执法行为有据可查。行政执法处室和行政执法人员未经批准不得擅自对外提供或者通过互联网等传播发布现场执法的音像记录。对涉及国家秘密、商业秘密、个人隐私的记录资料，归档时要严格执行国家有关规定。（</w:t>
      </w:r>
      <w:r>
        <w:rPr>
          <w:rFonts w:hint="eastAsia" w:ascii="仿宋_GB2312" w:hAnsi="仿宋_GB2312" w:eastAsia="仿宋_GB2312" w:cs="仿宋_GB2312"/>
          <w:sz w:val="30"/>
          <w:szCs w:val="30"/>
        </w:rPr>
        <w:t>人民参与和促进法治科负</w:t>
      </w:r>
      <w:r>
        <w:rPr>
          <w:rFonts w:hint="eastAsia" w:ascii="仿宋_GB2312" w:hAnsi="仿宋_GB2312" w:eastAsia="仿宋_GB2312" w:cs="仿宋_GB2312"/>
          <w:sz w:val="32"/>
          <w:szCs w:val="32"/>
        </w:rPr>
        <w:t>责落实）</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全面推行重大执法决定法制审核制度。重大执法决定法制审核是确保行政执法机关作出的重大执法决定合法有效的关键环节。行政执法机关作出重大执法决定前，要严格进行法制审核，未经法制审核或者审核未通过的，不得作出决定。要建立健全重大行政执法决定法制审核制度，实现重大行政执法决定法制审核的规范化、制度化。</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明确审核机构和人员。局办公室为具体负责本局重大行政执法决定法制审核的工作机构，确保法制审核工作有机构承担、有专人负责。法制审核人员原则上不少于本局执法人员总数的5%，要充分发挥律师、法律顾问、公职律师在法制审核工作中的作用。要建立本局法制审核人员名录库，局机关要对本局法制审核人员进行确认、备案。（局办公室负责落实）</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明确审核范围和内容。科学界定重大执法决定的范围，编制本局重大行政执法决定法制审核目录清单。凡涉及重大公共利益，可能造成重大社会影响或引发社会风险，直接关系行政相对人或者第三人重大权益，经过听证程序作出行政执法决定，以及案件情况疑难复杂、涉及多个法律关系的，都应当进行法制审核。明确审核内容，严格审核行政执法主体是否合法，行政执法人员是否具备执法资格；行政执法程序是否合法；案件事实是否清楚，证据是否合法充分；适用法律、法规、规章是否准确，裁量基准运用是否适当；执法是否超越执法机关法定权限；行政执法文书是否完备、规范；违法行为是否涉嫌犯罪需要移送司法机关等。（</w:t>
      </w:r>
      <w:r>
        <w:rPr>
          <w:rFonts w:hint="eastAsia" w:ascii="仿宋_GB2312" w:hAnsi="仿宋_GB2312" w:eastAsia="仿宋_GB2312" w:cs="仿宋_GB2312"/>
          <w:sz w:val="30"/>
          <w:szCs w:val="30"/>
        </w:rPr>
        <w:t>人民参与和促进法治科</w:t>
      </w:r>
      <w:r>
        <w:rPr>
          <w:rFonts w:hint="eastAsia" w:ascii="仿宋_GB2312" w:hAnsi="仿宋_GB2312" w:eastAsia="仿宋_GB2312" w:cs="仿宋_GB2312"/>
          <w:sz w:val="32"/>
          <w:szCs w:val="32"/>
        </w:rPr>
        <w:t>、局办公室按职责落实）</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明确审核程序和责任。重大执法决定的行政执法承办处室报送法制审核时，应当向本局法制审核机构提供案件基本情况，相关证据、依据、意见建议，经过听证程序的，应当提交听证笔录；经过评估鉴定程序的，应当提交评估鉴定报告等。法制审核机构提出同意或者存在问题的书面审核意见，行政执法承办处室对法制审核未通过的，应当作出相应处理后再次报送法制审核。双方对审核意见无法达成一致的，由法制审核机构报局机关负责人决定。局机关主要负责人是推动落实本机关重大执法决定法制审核制度的第一责任人，对本机关作出的行政执法决定负责。要制定局机关法制审核流程，明确送审材料报送要求和审核的方式、时限、责任，建立健全法制审核机构与行政执法承办处室对审核意见不一致时的协调机制。行政执法承办处室对送审材料的真实性、准确性、完整性，以及执法的事实、证据、法律适用、程序的合法性负责。法制审核机构对重大执法决定的法制审核意见负责。（</w:t>
      </w:r>
      <w:r>
        <w:rPr>
          <w:rFonts w:hint="eastAsia" w:ascii="仿宋_GB2312" w:hAnsi="仿宋_GB2312" w:eastAsia="仿宋_GB2312" w:cs="仿宋_GB2312"/>
          <w:sz w:val="30"/>
          <w:szCs w:val="30"/>
        </w:rPr>
        <w:t>人民参与和促进法治科</w:t>
      </w:r>
      <w:r>
        <w:rPr>
          <w:rFonts w:hint="eastAsia" w:ascii="仿宋_GB2312" w:hAnsi="仿宋_GB2312" w:eastAsia="仿宋_GB2312" w:cs="仿宋_GB2312"/>
          <w:sz w:val="32"/>
          <w:szCs w:val="32"/>
        </w:rPr>
        <w:t>、局办公室按职责落实）</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四）推进行政执法信息化建设。局机关行政执法处室要加强执法信息管理，推进本部门信息化建设工作。依托全市政务服务和监管平台，搭建行政执法“三项制度”工作信息公示平台，及时准确公示执法信息，实现行政执法全程留痕，法制审核流程规范有序。逐步构建操作信息化、文书数据化、过程痕迹化、责任明晰化、监督严密化、分析可量化的行政执法信息化体系，与“双随机一公开”综合监管平台互联互通，做到执法信息网上录入、执法程序网上流转、执法活动网上监督、执法决定实时推送、执法信息统一公示、执法信息网上查询，实现对行政执法活动的即时性、过程性、系统性管理。（</w:t>
      </w:r>
      <w:r>
        <w:rPr>
          <w:rFonts w:hint="eastAsia" w:ascii="仿宋_GB2312" w:hAnsi="仿宋_GB2312" w:eastAsia="仿宋_GB2312" w:cs="仿宋_GB2312"/>
          <w:sz w:val="30"/>
          <w:szCs w:val="30"/>
        </w:rPr>
        <w:t>人民参与和促进法治科</w:t>
      </w:r>
      <w:r>
        <w:rPr>
          <w:rFonts w:hint="eastAsia" w:ascii="仿宋_GB2312" w:hAnsi="仿宋_GB2312" w:eastAsia="仿宋_GB2312" w:cs="仿宋_GB2312"/>
          <w:sz w:val="32"/>
          <w:szCs w:val="32"/>
        </w:rPr>
        <w:t>、局办公室、</w:t>
      </w:r>
      <w:r>
        <w:rPr>
          <w:rFonts w:hint="eastAsia" w:ascii="仿宋_GB2312" w:hAnsi="仿宋_GB2312" w:eastAsia="仿宋_GB2312" w:cs="仿宋_GB2312"/>
          <w:sz w:val="30"/>
          <w:szCs w:val="30"/>
        </w:rPr>
        <w:t>行政复议应诉和行政执法协调监督科</w:t>
      </w:r>
      <w:r>
        <w:rPr>
          <w:rFonts w:hint="eastAsia" w:ascii="仿宋_GB2312" w:hAnsi="仿宋_GB2312" w:eastAsia="仿宋_GB2312" w:cs="仿宋_GB2312"/>
          <w:sz w:val="32"/>
          <w:szCs w:val="32"/>
        </w:rPr>
        <w:t>按职责落实）</w:t>
      </w:r>
    </w:p>
    <w:p>
      <w:pPr>
        <w:ind w:firstLine="640" w:firstLineChars="200"/>
        <w:rPr>
          <w:rFonts w:ascii="黑体" w:hAnsi="黑体" w:eastAsia="黑体" w:cs="黑体"/>
          <w:sz w:val="32"/>
          <w:szCs w:val="32"/>
        </w:rPr>
      </w:pPr>
      <w:r>
        <w:rPr>
          <w:rFonts w:hint="eastAsia" w:ascii="黑体" w:hAnsi="黑体" w:eastAsia="黑体" w:cs="黑体"/>
          <w:sz w:val="32"/>
          <w:szCs w:val="32"/>
        </w:rPr>
        <w:t>三、相关工作要求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加强组织领导。局机关主要负责人为本局全面推行行政执法“三项制度”工作的第一责任人，领导小组办公室具体负责做好“三项制度”组织实施工作。各行政执法职能的科室要按照本方案责任分工抓好落实。</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强化协调沟通。局办公室作为局机关负责法制审核处室要承担起责任，加强协调沟通，调度各行政执法科室严格按照责任分工，抓好工作落实，统筹做好执法规范化建设和执法人员学习培训等工作。局装保处负责执法记录仪及相关学习宣传材料印制等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完善体制机制。修订完善局机关的《行政执法公示制度》《执法全过程记录制度》《重大执法决定法制审核制度》及“行政执法权责清单”“服务指南”“执法流程图”等材料。要将相关制度编辑形成《铁东区司法局行政执法工作手册》印发至本局内设各科室，以便执法人员学习使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附：铁东区司法局行政执法公示制度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铁东区司法局行政执法全过程记录实施制度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铁东区司法局重大行政执法决定法制审核制度</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ind w:firstLine="4800" w:firstLineChars="1500"/>
        <w:rPr>
          <w:rFonts w:ascii="仿宋_GB2312" w:hAnsi="仿宋_GB2312" w:eastAsia="仿宋_GB2312" w:cs="仿宋_GB2312"/>
          <w:sz w:val="32"/>
          <w:szCs w:val="32"/>
        </w:rPr>
      </w:pPr>
      <w:r>
        <w:rPr>
          <w:rFonts w:hint="eastAsia" w:ascii="仿宋_GB2312" w:hAnsi="仿宋_GB2312" w:eastAsia="仿宋_GB2312" w:cs="仿宋_GB2312"/>
          <w:sz w:val="32"/>
          <w:szCs w:val="32"/>
        </w:rPr>
        <w:t>四平市</w:t>
      </w:r>
      <w:r>
        <w:rPr>
          <w:rFonts w:hint="eastAsia" w:ascii="仿宋_GB2312" w:hAnsi="仿宋_GB2312" w:eastAsia="仿宋_GB2312" w:cs="仿宋_GB2312"/>
          <w:sz w:val="32"/>
          <w:szCs w:val="32"/>
          <w:lang w:eastAsia="zh-CN"/>
        </w:rPr>
        <w:t>铁东区</w:t>
      </w:r>
      <w:r>
        <w:rPr>
          <w:rFonts w:hint="eastAsia" w:ascii="仿宋_GB2312" w:hAnsi="仿宋_GB2312" w:eastAsia="仿宋_GB2312" w:cs="仿宋_GB2312"/>
          <w:sz w:val="32"/>
          <w:szCs w:val="32"/>
        </w:rPr>
        <w:t>司法局</w:t>
      </w:r>
    </w:p>
    <w:p>
      <w:pPr>
        <w:ind w:firstLine="5120" w:firstLineChars="1600"/>
        <w:rPr>
          <w:rFonts w:ascii="仿宋_GB2312" w:hAnsi="仿宋_GB2312" w:eastAsia="仿宋_GB2312" w:cs="仿宋_GB2312"/>
          <w:sz w:val="32"/>
          <w:szCs w:val="32"/>
        </w:rPr>
      </w:pPr>
      <w:r>
        <w:rPr>
          <w:rFonts w:hint="eastAsia" w:ascii="仿宋_GB2312" w:hAnsi="仿宋_GB2312" w:eastAsia="仿宋_GB2312" w:cs="仿宋_GB2312"/>
          <w:sz w:val="32"/>
          <w:szCs w:val="32"/>
        </w:rPr>
        <w:t>2020年1月4日</w:t>
      </w:r>
    </w:p>
    <w:p>
      <w:pPr>
        <w:pStyle w:val="9"/>
        <w:shd w:val="clear" w:color="auto" w:fill="FFFFFF"/>
        <w:spacing w:before="0" w:beforeAutospacing="0" w:after="0" w:afterAutospacing="0" w:line="360" w:lineRule="atLeast"/>
        <w:ind w:firstLine="480" w:firstLineChars="150"/>
        <w:rPr>
          <w:rFonts w:ascii="仿宋" w:hAnsi="仿宋" w:eastAsia="仿宋"/>
          <w:shd w:val="clear" w:color="auto" w:fill="FFFFFF"/>
        </w:rPr>
      </w:pPr>
    </w:p>
    <w:p>
      <w:pPr>
        <w:pStyle w:val="9"/>
        <w:shd w:val="clear" w:color="auto" w:fill="FFFFFF"/>
        <w:spacing w:before="0" w:beforeAutospacing="0" w:after="0" w:afterAutospacing="0" w:line="360" w:lineRule="atLeast"/>
        <w:ind w:firstLine="480" w:firstLineChars="150"/>
        <w:rPr>
          <w:rFonts w:ascii="仿宋" w:hAnsi="仿宋" w:eastAsia="仿宋"/>
          <w:shd w:val="clear" w:color="auto" w:fill="FFFFFF"/>
        </w:rPr>
      </w:pPr>
    </w:p>
    <w:p>
      <w:pPr>
        <w:pStyle w:val="9"/>
        <w:shd w:val="clear" w:color="auto" w:fill="FFFFFF"/>
        <w:spacing w:before="0" w:beforeAutospacing="0" w:after="0" w:afterAutospacing="0" w:line="360" w:lineRule="atLeast"/>
        <w:ind w:firstLine="480" w:firstLineChars="150"/>
        <w:rPr>
          <w:rFonts w:ascii="仿宋" w:hAnsi="仿宋" w:eastAsia="仿宋"/>
          <w:shd w:val="clear" w:color="auto" w:fill="FFFFFF"/>
        </w:rPr>
      </w:pPr>
    </w:p>
    <w:p>
      <w:pPr>
        <w:pStyle w:val="9"/>
        <w:shd w:val="clear" w:color="auto" w:fill="FFFFFF"/>
        <w:spacing w:before="0" w:beforeAutospacing="0" w:after="0" w:afterAutospacing="0" w:line="360" w:lineRule="atLeast"/>
        <w:ind w:firstLine="480" w:firstLineChars="150"/>
        <w:rPr>
          <w:rFonts w:ascii="仿宋" w:hAnsi="仿宋" w:eastAsia="仿宋"/>
          <w:shd w:val="clear" w:color="auto" w:fill="FFFFFF"/>
        </w:rPr>
      </w:pPr>
    </w:p>
    <w:p>
      <w:pPr>
        <w:pStyle w:val="9"/>
        <w:shd w:val="clear" w:color="auto" w:fill="FFFFFF"/>
        <w:spacing w:before="0" w:beforeAutospacing="0" w:after="0" w:afterAutospacing="0" w:line="360" w:lineRule="atLeast"/>
        <w:ind w:firstLine="480" w:firstLineChars="150"/>
        <w:rPr>
          <w:rFonts w:ascii="仿宋" w:hAnsi="仿宋" w:eastAsia="仿宋"/>
          <w:shd w:val="clear" w:color="auto" w:fill="FFFFFF"/>
        </w:rPr>
      </w:pPr>
    </w:p>
    <w:p>
      <w:pPr>
        <w:pStyle w:val="9"/>
        <w:shd w:val="clear" w:color="auto" w:fill="FFFFFF"/>
        <w:spacing w:before="0" w:beforeAutospacing="0" w:after="0" w:afterAutospacing="0" w:line="360" w:lineRule="atLeast"/>
        <w:ind w:firstLine="480" w:firstLineChars="150"/>
        <w:rPr>
          <w:rFonts w:ascii="仿宋" w:hAnsi="仿宋" w:eastAsia="仿宋"/>
          <w:shd w:val="clear" w:color="auto" w:fill="FFFFFF"/>
        </w:rPr>
      </w:pPr>
    </w:p>
    <w:p>
      <w:pPr>
        <w:pStyle w:val="9"/>
        <w:shd w:val="clear" w:color="auto" w:fill="FFFFFF"/>
        <w:spacing w:before="0" w:beforeAutospacing="0" w:after="0" w:afterAutospacing="0" w:line="360" w:lineRule="atLeast"/>
        <w:ind w:firstLine="480" w:firstLineChars="150"/>
        <w:rPr>
          <w:rFonts w:ascii="仿宋" w:hAnsi="仿宋" w:eastAsia="仿宋"/>
          <w:shd w:val="clear" w:color="auto" w:fill="FFFFFF"/>
        </w:rPr>
      </w:pPr>
    </w:p>
    <w:p>
      <w:pPr>
        <w:pStyle w:val="9"/>
        <w:shd w:val="clear" w:color="auto" w:fill="FFFFFF"/>
        <w:spacing w:before="0" w:beforeAutospacing="0" w:after="0" w:afterAutospacing="0" w:line="360" w:lineRule="atLeast"/>
        <w:ind w:firstLine="480" w:firstLineChars="150"/>
        <w:rPr>
          <w:rFonts w:ascii="仿宋" w:hAnsi="仿宋" w:eastAsia="仿宋"/>
          <w:shd w:val="clear" w:color="auto" w:fill="FFFFFF"/>
        </w:rPr>
      </w:pPr>
    </w:p>
    <w:p>
      <w:pPr>
        <w:pStyle w:val="9"/>
        <w:shd w:val="clear" w:color="auto" w:fill="FFFFFF"/>
        <w:spacing w:before="0" w:beforeAutospacing="0" w:after="0" w:afterAutospacing="0" w:line="360" w:lineRule="atLeast"/>
        <w:ind w:firstLine="480" w:firstLineChars="150"/>
        <w:rPr>
          <w:rFonts w:ascii="仿宋" w:hAnsi="仿宋" w:eastAsia="仿宋"/>
          <w:shd w:val="clear" w:color="auto" w:fill="FFFFFF"/>
        </w:rPr>
      </w:pPr>
    </w:p>
    <w:p>
      <w:pPr>
        <w:numPr>
          <w:ilvl w:val="0"/>
          <w:numId w:val="4"/>
        </w:numPr>
        <w:rPr>
          <w:rFonts w:ascii="宋体" w:hAnsi="宋体"/>
          <w:b/>
          <w:sz w:val="32"/>
          <w:szCs w:val="32"/>
        </w:rPr>
      </w:pPr>
      <w:r>
        <w:rPr>
          <w:rFonts w:hint="eastAsia"/>
          <w:b/>
          <w:sz w:val="32"/>
          <w:szCs w:val="32"/>
        </w:rPr>
        <w:t xml:space="preserve">12345+制度体系 </w:t>
      </w:r>
      <w:r>
        <w:rPr>
          <w:rFonts w:hint="eastAsia" w:ascii="宋体" w:hAnsi="宋体"/>
          <w:b/>
          <w:sz w:val="32"/>
          <w:szCs w:val="32"/>
        </w:rPr>
        <w:t>二个名录库</w:t>
      </w:r>
    </w:p>
    <w:p>
      <w:pPr>
        <w:numPr>
          <w:ilvl w:val="0"/>
          <w:numId w:val="5"/>
        </w:numPr>
        <w:ind w:left="400" w:firstLine="0"/>
        <w:rPr>
          <w:rFonts w:ascii="宋体" w:hAnsi="宋体"/>
          <w:b/>
          <w:sz w:val="28"/>
          <w:szCs w:val="28"/>
        </w:rPr>
      </w:pPr>
      <w:r>
        <w:rPr>
          <w:rFonts w:hint="eastAsia" w:ascii="宋体" w:hAnsi="宋体"/>
          <w:b/>
          <w:sz w:val="28"/>
          <w:szCs w:val="28"/>
        </w:rPr>
        <w:t>铁东区司法局行政执法主体名录库</w:t>
      </w:r>
    </w:p>
    <w:p>
      <w:pPr>
        <w:numPr>
          <w:ilvl w:val="0"/>
          <w:numId w:val="5"/>
        </w:numPr>
        <w:ind w:left="400" w:firstLine="0"/>
        <w:rPr>
          <w:rFonts w:ascii="宋体" w:hAnsi="宋体"/>
          <w:b/>
          <w:sz w:val="28"/>
          <w:szCs w:val="28"/>
        </w:rPr>
      </w:pPr>
      <w:r>
        <w:rPr>
          <w:rFonts w:hint="eastAsia" w:ascii="宋体" w:hAnsi="宋体"/>
          <w:b/>
          <w:sz w:val="28"/>
          <w:szCs w:val="28"/>
        </w:rPr>
        <w:t>铁东区司法局行政执法人员名录库</w:t>
      </w:r>
    </w:p>
    <w:p>
      <w:pPr>
        <w:tabs>
          <w:tab w:val="left" w:pos="3631"/>
        </w:tabs>
        <w:jc w:val="center"/>
        <w:rPr>
          <w:rFonts w:ascii="楷体_GB2312" w:hAnsi="楷体_GB2312" w:eastAsia="楷体_GB2312" w:cs="楷体_GB2312"/>
          <w:sz w:val="36"/>
          <w:szCs w:val="36"/>
        </w:rPr>
      </w:pPr>
    </w:p>
    <w:p>
      <w:pPr>
        <w:ind w:firstLine="1320" w:firstLineChars="300"/>
        <w:rPr>
          <w:rFonts w:ascii="黑体" w:hAnsi="黑体" w:eastAsia="黑体"/>
          <w:sz w:val="44"/>
          <w:szCs w:val="44"/>
        </w:rPr>
      </w:pPr>
      <w:r>
        <w:rPr>
          <w:rFonts w:hint="eastAsia" w:ascii="黑体" w:hAnsi="黑体" w:eastAsia="黑体"/>
          <w:sz w:val="44"/>
          <w:szCs w:val="44"/>
        </w:rPr>
        <w:t>铁东区司法局行政执法主体名录库</w:t>
      </w:r>
    </w:p>
    <w:p>
      <w:pPr>
        <w:rPr>
          <w:szCs w:val="21"/>
        </w:rPr>
      </w:pPr>
    </w:p>
    <w:p>
      <w:pPr>
        <w:rPr>
          <w:sz w:val="44"/>
          <w:szCs w:val="44"/>
        </w:rPr>
      </w:pPr>
      <w:r>
        <w:rPr>
          <w:rFonts w:hint="eastAsia"/>
          <w:sz w:val="28"/>
          <w:szCs w:val="28"/>
        </w:rPr>
        <w:t>填报单位：铁东区司法局                主要领导签字：</w:t>
      </w:r>
    </w:p>
    <w:tbl>
      <w:tblPr>
        <w:tblStyle w:val="5"/>
        <w:tblW w:w="89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42"/>
        <w:gridCol w:w="1134"/>
        <w:gridCol w:w="1417"/>
        <w:gridCol w:w="945"/>
        <w:gridCol w:w="709"/>
        <w:gridCol w:w="708"/>
        <w:gridCol w:w="851"/>
        <w:gridCol w:w="70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26" w:type="dxa"/>
            <w:vMerge w:val="restart"/>
          </w:tcPr>
          <w:p/>
          <w:p>
            <w:r>
              <w:rPr>
                <w:rFonts w:hint="eastAsia"/>
              </w:rPr>
              <w:t>序号</w:t>
            </w:r>
          </w:p>
        </w:tc>
        <w:tc>
          <w:tcPr>
            <w:tcW w:w="1242" w:type="dxa"/>
            <w:vMerge w:val="restart"/>
          </w:tcPr>
          <w:p>
            <w:r>
              <w:rPr>
                <w:rFonts w:hint="eastAsia"/>
              </w:rPr>
              <w:t>市、县（市、区）</w:t>
            </w:r>
          </w:p>
          <w:p>
            <w:r>
              <w:rPr>
                <w:rFonts w:hint="eastAsia"/>
              </w:rPr>
              <w:t>名    称</w:t>
            </w:r>
          </w:p>
        </w:tc>
        <w:tc>
          <w:tcPr>
            <w:tcW w:w="1134" w:type="dxa"/>
            <w:vMerge w:val="restart"/>
          </w:tcPr>
          <w:p>
            <w:r>
              <w:rPr>
                <w:rFonts w:hint="eastAsia"/>
              </w:rPr>
              <w:t>执法部门</w:t>
            </w:r>
          </w:p>
          <w:p>
            <w:r>
              <w:rPr>
                <w:rFonts w:hint="eastAsia"/>
              </w:rPr>
              <w:t>名   称</w:t>
            </w:r>
          </w:p>
        </w:tc>
        <w:tc>
          <w:tcPr>
            <w:tcW w:w="1417" w:type="dxa"/>
            <w:vMerge w:val="restart"/>
          </w:tcPr>
          <w:p>
            <w:r>
              <w:rPr>
                <w:rFonts w:hint="eastAsia"/>
              </w:rPr>
              <w:t>执法主体（承办机构）</w:t>
            </w:r>
          </w:p>
          <w:p>
            <w:r>
              <w:rPr>
                <w:rFonts w:hint="eastAsia"/>
              </w:rPr>
              <w:t>名   称</w:t>
            </w:r>
          </w:p>
        </w:tc>
        <w:tc>
          <w:tcPr>
            <w:tcW w:w="4772" w:type="dxa"/>
            <w:gridSpan w:val="6"/>
          </w:tcPr>
          <w:p>
            <w:pPr>
              <w:ind w:firstLine="1470" w:firstLineChars="700"/>
            </w:pPr>
            <w:r>
              <w:rPr>
                <w:rFonts w:hint="eastAsia"/>
              </w:rPr>
              <w:t>执法权限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26" w:type="dxa"/>
            <w:vMerge w:val="continue"/>
          </w:tcPr>
          <w:p/>
        </w:tc>
        <w:tc>
          <w:tcPr>
            <w:tcW w:w="1242" w:type="dxa"/>
            <w:vMerge w:val="continue"/>
          </w:tcPr>
          <w:p/>
        </w:tc>
        <w:tc>
          <w:tcPr>
            <w:tcW w:w="1134" w:type="dxa"/>
            <w:vMerge w:val="continue"/>
          </w:tcPr>
          <w:p/>
        </w:tc>
        <w:tc>
          <w:tcPr>
            <w:tcW w:w="1417" w:type="dxa"/>
            <w:vMerge w:val="continue"/>
          </w:tcPr>
          <w:p/>
        </w:tc>
        <w:tc>
          <w:tcPr>
            <w:tcW w:w="945" w:type="dxa"/>
          </w:tcPr>
          <w:p>
            <w:r>
              <w:rPr>
                <w:rFonts w:hint="eastAsia"/>
              </w:rPr>
              <w:t>行政</w:t>
            </w:r>
          </w:p>
          <w:p>
            <w:r>
              <w:rPr>
                <w:rFonts w:hint="eastAsia"/>
              </w:rPr>
              <w:t>许可</w:t>
            </w:r>
          </w:p>
        </w:tc>
        <w:tc>
          <w:tcPr>
            <w:tcW w:w="709" w:type="dxa"/>
          </w:tcPr>
          <w:p>
            <w:r>
              <w:rPr>
                <w:rFonts w:hint="eastAsia"/>
              </w:rPr>
              <w:t>行政</w:t>
            </w:r>
          </w:p>
          <w:p>
            <w:r>
              <w:rPr>
                <w:rFonts w:hint="eastAsia"/>
              </w:rPr>
              <w:t>处罚</w:t>
            </w:r>
          </w:p>
        </w:tc>
        <w:tc>
          <w:tcPr>
            <w:tcW w:w="708" w:type="dxa"/>
          </w:tcPr>
          <w:p>
            <w:r>
              <w:rPr>
                <w:rFonts w:hint="eastAsia"/>
              </w:rPr>
              <w:t>行政强制</w:t>
            </w:r>
          </w:p>
        </w:tc>
        <w:tc>
          <w:tcPr>
            <w:tcW w:w="851" w:type="dxa"/>
          </w:tcPr>
          <w:p>
            <w:r>
              <w:rPr>
                <w:rFonts w:hint="eastAsia"/>
              </w:rPr>
              <w:t>行政征收征用</w:t>
            </w:r>
          </w:p>
        </w:tc>
        <w:tc>
          <w:tcPr>
            <w:tcW w:w="709" w:type="dxa"/>
          </w:tcPr>
          <w:p>
            <w:r>
              <w:rPr>
                <w:rFonts w:hint="eastAsia"/>
              </w:rPr>
              <w:t>行政确认</w:t>
            </w:r>
          </w:p>
        </w:tc>
        <w:tc>
          <w:tcPr>
            <w:tcW w:w="850" w:type="dxa"/>
          </w:tcPr>
          <w:p>
            <w:r>
              <w:rPr>
                <w:rFonts w:hint="eastAsia"/>
              </w:rPr>
              <w:t>行政</w:t>
            </w:r>
          </w:p>
          <w:p>
            <w:r>
              <w:rPr>
                <w:rFonts w:hint="eastAsia"/>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pPr>
              <w:jc w:val="center"/>
            </w:pPr>
          </w:p>
          <w:p>
            <w:pPr>
              <w:jc w:val="center"/>
            </w:pPr>
            <w:r>
              <w:rPr>
                <w:rFonts w:hint="eastAsia"/>
              </w:rPr>
              <w:t>1</w:t>
            </w:r>
          </w:p>
          <w:p>
            <w:pPr>
              <w:jc w:val="center"/>
            </w:pPr>
          </w:p>
        </w:tc>
        <w:tc>
          <w:tcPr>
            <w:tcW w:w="1242" w:type="dxa"/>
            <w:vAlign w:val="center"/>
          </w:tcPr>
          <w:p>
            <w:pPr>
              <w:jc w:val="center"/>
            </w:pPr>
            <w:r>
              <w:rPr>
                <w:rFonts w:hint="eastAsia"/>
              </w:rPr>
              <w:t>铁东区</w:t>
            </w:r>
          </w:p>
        </w:tc>
        <w:tc>
          <w:tcPr>
            <w:tcW w:w="1134" w:type="dxa"/>
            <w:vAlign w:val="center"/>
          </w:tcPr>
          <w:p>
            <w:pPr>
              <w:jc w:val="center"/>
            </w:pPr>
            <w:r>
              <w:rPr>
                <w:rFonts w:hint="eastAsia"/>
              </w:rPr>
              <w:t>铁东区司</w:t>
            </w:r>
          </w:p>
          <w:p>
            <w:pPr>
              <w:jc w:val="center"/>
            </w:pPr>
            <w:r>
              <w:rPr>
                <w:rFonts w:hint="eastAsia"/>
              </w:rPr>
              <w:t>法局</w:t>
            </w:r>
          </w:p>
        </w:tc>
        <w:tc>
          <w:tcPr>
            <w:tcW w:w="1417" w:type="dxa"/>
            <w:vAlign w:val="center"/>
          </w:tcPr>
          <w:p>
            <w:pPr>
              <w:spacing w:line="400" w:lineRule="exact"/>
              <w:jc w:val="center"/>
              <w:rPr>
                <w:rFonts w:asciiTheme="minorEastAsia" w:hAnsiTheme="minorEastAsia" w:cstheme="minorEastAsia"/>
                <w:szCs w:val="21"/>
              </w:rPr>
            </w:pPr>
            <w:r>
              <w:rPr>
                <w:rFonts w:hint="eastAsia" w:ascii="仿宋_GB2312" w:hAnsi="仿宋_GB2312" w:eastAsia="仿宋_GB2312" w:cs="仿宋_GB2312"/>
                <w:szCs w:val="21"/>
              </w:rPr>
              <w:t>人民参与和促进法治科</w:t>
            </w:r>
          </w:p>
        </w:tc>
        <w:tc>
          <w:tcPr>
            <w:tcW w:w="945" w:type="dxa"/>
            <w:vAlign w:val="center"/>
          </w:tcPr>
          <w:p>
            <w:pPr>
              <w:jc w:val="center"/>
            </w:pPr>
          </w:p>
        </w:tc>
        <w:tc>
          <w:tcPr>
            <w:tcW w:w="709" w:type="dxa"/>
            <w:vAlign w:val="center"/>
          </w:tcPr>
          <w:p>
            <w:pPr>
              <w:jc w:val="center"/>
            </w:pPr>
            <w:r>
              <w:rPr>
                <w:rFonts w:ascii="Arial" w:hAnsi="Arial" w:cs="Arial"/>
              </w:rPr>
              <w:t>√</w:t>
            </w:r>
          </w:p>
        </w:tc>
        <w:tc>
          <w:tcPr>
            <w:tcW w:w="708" w:type="dxa"/>
            <w:vAlign w:val="center"/>
          </w:tcPr>
          <w:p>
            <w:pPr>
              <w:jc w:val="center"/>
            </w:pPr>
          </w:p>
        </w:tc>
        <w:tc>
          <w:tcPr>
            <w:tcW w:w="851" w:type="dxa"/>
            <w:vAlign w:val="center"/>
          </w:tcPr>
          <w:p>
            <w:pPr>
              <w:jc w:val="center"/>
            </w:pPr>
          </w:p>
        </w:tc>
        <w:tc>
          <w:tcPr>
            <w:tcW w:w="709" w:type="dxa"/>
            <w:vAlign w:val="center"/>
          </w:tcPr>
          <w:p>
            <w:pPr>
              <w:jc w:val="center"/>
            </w:pPr>
          </w:p>
        </w:tc>
        <w:tc>
          <w:tcPr>
            <w:tcW w:w="850" w:type="dxa"/>
          </w:tcPr>
          <w:p>
            <w:pPr>
              <w:jc w:val="center"/>
              <w:rPr>
                <w:rFonts w:ascii="Arial" w:hAnsi="Arial" w:cs="Arial"/>
              </w:rPr>
            </w:pPr>
          </w:p>
          <w:p>
            <w:pPr>
              <w:jc w:val="center"/>
              <w:rPr>
                <w:rFonts w:ascii="Arial" w:hAnsi="Arial" w:cs="Arial"/>
              </w:rPr>
            </w:pPr>
            <w:r>
              <w:rPr>
                <w:rFonts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pPr>
              <w:jc w:val="center"/>
            </w:pPr>
          </w:p>
        </w:tc>
        <w:tc>
          <w:tcPr>
            <w:tcW w:w="1242" w:type="dxa"/>
            <w:vAlign w:val="center"/>
          </w:tcPr>
          <w:p>
            <w:pPr>
              <w:jc w:val="center"/>
              <w:rPr>
                <w:szCs w:val="22"/>
              </w:rPr>
            </w:pPr>
          </w:p>
        </w:tc>
        <w:tc>
          <w:tcPr>
            <w:tcW w:w="1134" w:type="dxa"/>
            <w:vAlign w:val="center"/>
          </w:tcPr>
          <w:p>
            <w:pPr>
              <w:jc w:val="center"/>
              <w:rPr>
                <w:szCs w:val="22"/>
              </w:rPr>
            </w:pPr>
          </w:p>
        </w:tc>
        <w:tc>
          <w:tcPr>
            <w:tcW w:w="1417" w:type="dxa"/>
            <w:vAlign w:val="center"/>
          </w:tcPr>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 xml:space="preserve"> </w:t>
            </w:r>
          </w:p>
        </w:tc>
        <w:tc>
          <w:tcPr>
            <w:tcW w:w="945" w:type="dxa"/>
            <w:vAlign w:val="center"/>
          </w:tcPr>
          <w:p>
            <w:pPr>
              <w:jc w:val="center"/>
            </w:pPr>
          </w:p>
        </w:tc>
        <w:tc>
          <w:tcPr>
            <w:tcW w:w="709" w:type="dxa"/>
            <w:vAlign w:val="center"/>
          </w:tcPr>
          <w:p>
            <w:pPr>
              <w:jc w:val="center"/>
            </w:pPr>
          </w:p>
        </w:tc>
        <w:tc>
          <w:tcPr>
            <w:tcW w:w="708" w:type="dxa"/>
            <w:vAlign w:val="center"/>
          </w:tcPr>
          <w:p>
            <w:pPr>
              <w:jc w:val="center"/>
            </w:pPr>
          </w:p>
        </w:tc>
        <w:tc>
          <w:tcPr>
            <w:tcW w:w="851" w:type="dxa"/>
            <w:vAlign w:val="center"/>
          </w:tcPr>
          <w:p>
            <w:pPr>
              <w:jc w:val="center"/>
            </w:pPr>
          </w:p>
        </w:tc>
        <w:tc>
          <w:tcPr>
            <w:tcW w:w="709" w:type="dxa"/>
            <w:vAlign w:val="center"/>
          </w:tcPr>
          <w:p>
            <w:pPr>
              <w:jc w:val="center"/>
            </w:pPr>
          </w:p>
        </w:tc>
        <w:tc>
          <w:tcPr>
            <w:tcW w:w="850" w:type="dxa"/>
          </w:tcPr>
          <w:p>
            <w:pPr>
              <w:jc w:val="center"/>
              <w:rPr>
                <w:rFonts w:ascii="Arial" w:hAnsi="Arial" w:cs="Arial"/>
              </w:rPr>
            </w:pPr>
          </w:p>
          <w:p>
            <w:pPr>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26" w:type="dxa"/>
          </w:tcPr>
          <w:p>
            <w:pPr>
              <w:jc w:val="center"/>
            </w:pPr>
          </w:p>
        </w:tc>
        <w:tc>
          <w:tcPr>
            <w:tcW w:w="1242" w:type="dxa"/>
            <w:vAlign w:val="center"/>
          </w:tcPr>
          <w:p>
            <w:pPr>
              <w:jc w:val="center"/>
              <w:rPr>
                <w:szCs w:val="22"/>
              </w:rPr>
            </w:pPr>
          </w:p>
        </w:tc>
        <w:tc>
          <w:tcPr>
            <w:tcW w:w="1134" w:type="dxa"/>
            <w:vAlign w:val="center"/>
          </w:tcPr>
          <w:p>
            <w:pPr>
              <w:jc w:val="center"/>
              <w:rPr>
                <w:szCs w:val="22"/>
              </w:rPr>
            </w:pPr>
          </w:p>
        </w:tc>
        <w:tc>
          <w:tcPr>
            <w:tcW w:w="1417" w:type="dxa"/>
            <w:vAlign w:val="center"/>
          </w:tcPr>
          <w:p>
            <w:pPr>
              <w:spacing w:line="400" w:lineRule="exact"/>
              <w:jc w:val="center"/>
              <w:rPr>
                <w:rFonts w:asciiTheme="minorEastAsia" w:hAnsiTheme="minorEastAsia" w:cstheme="minorEastAsia"/>
                <w:szCs w:val="21"/>
              </w:rPr>
            </w:pPr>
          </w:p>
        </w:tc>
        <w:tc>
          <w:tcPr>
            <w:tcW w:w="945" w:type="dxa"/>
            <w:vAlign w:val="center"/>
          </w:tcPr>
          <w:p>
            <w:pPr>
              <w:jc w:val="center"/>
            </w:pPr>
          </w:p>
        </w:tc>
        <w:tc>
          <w:tcPr>
            <w:tcW w:w="709" w:type="dxa"/>
            <w:vAlign w:val="center"/>
          </w:tcPr>
          <w:p>
            <w:pPr>
              <w:jc w:val="center"/>
            </w:pPr>
          </w:p>
        </w:tc>
        <w:tc>
          <w:tcPr>
            <w:tcW w:w="708" w:type="dxa"/>
            <w:vAlign w:val="center"/>
          </w:tcPr>
          <w:p>
            <w:pPr>
              <w:jc w:val="center"/>
            </w:pPr>
          </w:p>
        </w:tc>
        <w:tc>
          <w:tcPr>
            <w:tcW w:w="851" w:type="dxa"/>
            <w:vAlign w:val="center"/>
          </w:tcPr>
          <w:p>
            <w:pPr>
              <w:jc w:val="center"/>
            </w:pPr>
          </w:p>
        </w:tc>
        <w:tc>
          <w:tcPr>
            <w:tcW w:w="709" w:type="dxa"/>
            <w:vAlign w:val="center"/>
          </w:tcPr>
          <w:p>
            <w:pPr>
              <w:jc w:val="center"/>
            </w:pPr>
          </w:p>
        </w:tc>
        <w:tc>
          <w:tcPr>
            <w:tcW w:w="850" w:type="dxa"/>
          </w:tcPr>
          <w:p>
            <w:pPr>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p/>
          <w:p/>
        </w:tc>
        <w:tc>
          <w:tcPr>
            <w:tcW w:w="1242" w:type="dxa"/>
          </w:tcPr>
          <w:p/>
        </w:tc>
        <w:tc>
          <w:tcPr>
            <w:tcW w:w="1134" w:type="dxa"/>
          </w:tcPr>
          <w:p/>
        </w:tc>
        <w:tc>
          <w:tcPr>
            <w:tcW w:w="1417" w:type="dxa"/>
          </w:tcPr>
          <w:p>
            <w:pPr>
              <w:spacing w:line="400" w:lineRule="exact"/>
              <w:jc w:val="center"/>
              <w:rPr>
                <w:rFonts w:asciiTheme="minorEastAsia" w:hAnsiTheme="minorEastAsia" w:cstheme="minorEastAsia"/>
                <w:szCs w:val="21"/>
              </w:rPr>
            </w:pPr>
          </w:p>
        </w:tc>
        <w:tc>
          <w:tcPr>
            <w:tcW w:w="945" w:type="dxa"/>
          </w:tcPr>
          <w:p/>
        </w:tc>
        <w:tc>
          <w:tcPr>
            <w:tcW w:w="709" w:type="dxa"/>
          </w:tcPr>
          <w:p/>
        </w:tc>
        <w:tc>
          <w:tcPr>
            <w:tcW w:w="708" w:type="dxa"/>
          </w:tcPr>
          <w:p/>
        </w:tc>
        <w:tc>
          <w:tcPr>
            <w:tcW w:w="851" w:type="dxa"/>
          </w:tcPr>
          <w:p/>
        </w:tc>
        <w:tc>
          <w:tcPr>
            <w:tcW w:w="709" w:type="dxa"/>
          </w:tcPr>
          <w:p/>
        </w:tc>
        <w:tc>
          <w:tcPr>
            <w:tcW w:w="8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p/>
          <w:p/>
        </w:tc>
        <w:tc>
          <w:tcPr>
            <w:tcW w:w="1242" w:type="dxa"/>
          </w:tcPr>
          <w:p/>
        </w:tc>
        <w:tc>
          <w:tcPr>
            <w:tcW w:w="1134" w:type="dxa"/>
          </w:tcPr>
          <w:p/>
        </w:tc>
        <w:tc>
          <w:tcPr>
            <w:tcW w:w="1417" w:type="dxa"/>
          </w:tcPr>
          <w:p>
            <w:pPr>
              <w:spacing w:line="400" w:lineRule="exact"/>
              <w:jc w:val="center"/>
              <w:rPr>
                <w:rFonts w:asciiTheme="minorEastAsia" w:hAnsiTheme="minorEastAsia" w:cstheme="minorEastAsia"/>
                <w:szCs w:val="21"/>
              </w:rPr>
            </w:pPr>
          </w:p>
        </w:tc>
        <w:tc>
          <w:tcPr>
            <w:tcW w:w="945" w:type="dxa"/>
          </w:tcPr>
          <w:p/>
        </w:tc>
        <w:tc>
          <w:tcPr>
            <w:tcW w:w="709" w:type="dxa"/>
          </w:tcPr>
          <w:p/>
        </w:tc>
        <w:tc>
          <w:tcPr>
            <w:tcW w:w="708" w:type="dxa"/>
          </w:tcPr>
          <w:p/>
        </w:tc>
        <w:tc>
          <w:tcPr>
            <w:tcW w:w="851" w:type="dxa"/>
          </w:tcPr>
          <w:p/>
        </w:tc>
        <w:tc>
          <w:tcPr>
            <w:tcW w:w="709" w:type="dxa"/>
          </w:tcPr>
          <w:p/>
        </w:tc>
        <w:tc>
          <w:tcPr>
            <w:tcW w:w="8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426" w:type="dxa"/>
          </w:tcPr>
          <w:p/>
        </w:tc>
        <w:tc>
          <w:tcPr>
            <w:tcW w:w="1242" w:type="dxa"/>
          </w:tcPr>
          <w:p/>
        </w:tc>
        <w:tc>
          <w:tcPr>
            <w:tcW w:w="1134" w:type="dxa"/>
          </w:tcPr>
          <w:p/>
        </w:tc>
        <w:tc>
          <w:tcPr>
            <w:tcW w:w="1417" w:type="dxa"/>
          </w:tcPr>
          <w:p>
            <w:pPr>
              <w:spacing w:line="400" w:lineRule="exact"/>
              <w:jc w:val="center"/>
              <w:rPr>
                <w:rFonts w:asciiTheme="minorEastAsia" w:hAnsiTheme="minorEastAsia" w:cstheme="minorEastAsia"/>
                <w:szCs w:val="21"/>
              </w:rPr>
            </w:pPr>
          </w:p>
        </w:tc>
        <w:tc>
          <w:tcPr>
            <w:tcW w:w="945" w:type="dxa"/>
          </w:tcPr>
          <w:p/>
        </w:tc>
        <w:tc>
          <w:tcPr>
            <w:tcW w:w="709" w:type="dxa"/>
          </w:tcPr>
          <w:p/>
        </w:tc>
        <w:tc>
          <w:tcPr>
            <w:tcW w:w="708" w:type="dxa"/>
          </w:tcPr>
          <w:p/>
        </w:tc>
        <w:tc>
          <w:tcPr>
            <w:tcW w:w="851" w:type="dxa"/>
          </w:tcPr>
          <w:p/>
        </w:tc>
        <w:tc>
          <w:tcPr>
            <w:tcW w:w="709" w:type="dxa"/>
          </w:tcPr>
          <w:p/>
        </w:tc>
        <w:tc>
          <w:tcPr>
            <w:tcW w:w="8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p/>
          <w:p/>
        </w:tc>
        <w:tc>
          <w:tcPr>
            <w:tcW w:w="1242" w:type="dxa"/>
          </w:tcPr>
          <w:p/>
        </w:tc>
        <w:tc>
          <w:tcPr>
            <w:tcW w:w="1134" w:type="dxa"/>
          </w:tcPr>
          <w:p/>
        </w:tc>
        <w:tc>
          <w:tcPr>
            <w:tcW w:w="1417" w:type="dxa"/>
          </w:tcPr>
          <w:p>
            <w:pPr>
              <w:spacing w:line="400" w:lineRule="exact"/>
              <w:jc w:val="center"/>
              <w:rPr>
                <w:rFonts w:asciiTheme="minorEastAsia" w:hAnsiTheme="minorEastAsia" w:cstheme="minorEastAsia"/>
                <w:szCs w:val="21"/>
              </w:rPr>
            </w:pPr>
          </w:p>
        </w:tc>
        <w:tc>
          <w:tcPr>
            <w:tcW w:w="945" w:type="dxa"/>
          </w:tcPr>
          <w:p/>
        </w:tc>
        <w:tc>
          <w:tcPr>
            <w:tcW w:w="709" w:type="dxa"/>
          </w:tcPr>
          <w:p/>
        </w:tc>
        <w:tc>
          <w:tcPr>
            <w:tcW w:w="708" w:type="dxa"/>
          </w:tcPr>
          <w:p/>
        </w:tc>
        <w:tc>
          <w:tcPr>
            <w:tcW w:w="851" w:type="dxa"/>
          </w:tcPr>
          <w:p/>
        </w:tc>
        <w:tc>
          <w:tcPr>
            <w:tcW w:w="709" w:type="dxa"/>
          </w:tcPr>
          <w:p/>
        </w:tc>
        <w:tc>
          <w:tcPr>
            <w:tcW w:w="8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p/>
          <w:p/>
        </w:tc>
        <w:tc>
          <w:tcPr>
            <w:tcW w:w="1242" w:type="dxa"/>
          </w:tcPr>
          <w:p/>
        </w:tc>
        <w:tc>
          <w:tcPr>
            <w:tcW w:w="1134" w:type="dxa"/>
          </w:tcPr>
          <w:p/>
        </w:tc>
        <w:tc>
          <w:tcPr>
            <w:tcW w:w="1417" w:type="dxa"/>
          </w:tcPr>
          <w:p>
            <w:pPr>
              <w:spacing w:line="400" w:lineRule="exact"/>
              <w:jc w:val="center"/>
              <w:rPr>
                <w:rFonts w:asciiTheme="minorEastAsia" w:hAnsiTheme="minorEastAsia" w:cstheme="minorEastAsia"/>
                <w:szCs w:val="21"/>
              </w:rPr>
            </w:pPr>
          </w:p>
        </w:tc>
        <w:tc>
          <w:tcPr>
            <w:tcW w:w="945" w:type="dxa"/>
          </w:tcPr>
          <w:p/>
        </w:tc>
        <w:tc>
          <w:tcPr>
            <w:tcW w:w="709" w:type="dxa"/>
          </w:tcPr>
          <w:p/>
        </w:tc>
        <w:tc>
          <w:tcPr>
            <w:tcW w:w="708" w:type="dxa"/>
          </w:tcPr>
          <w:p/>
        </w:tc>
        <w:tc>
          <w:tcPr>
            <w:tcW w:w="851" w:type="dxa"/>
          </w:tcPr>
          <w:p/>
        </w:tc>
        <w:tc>
          <w:tcPr>
            <w:tcW w:w="709" w:type="dxa"/>
          </w:tcPr>
          <w:p/>
        </w:tc>
        <w:tc>
          <w:tcPr>
            <w:tcW w:w="850" w:type="dxa"/>
          </w:tcPr>
          <w:p/>
        </w:tc>
      </w:tr>
    </w:tbl>
    <w:p>
      <w:pPr>
        <w:rPr>
          <w:rFonts w:asciiTheme="majorEastAsia" w:hAnsiTheme="majorEastAsia" w:eastAsiaTheme="majorEastAsia"/>
          <w:b/>
          <w:szCs w:val="21"/>
        </w:rPr>
      </w:pPr>
      <w:r>
        <w:rPr>
          <w:rFonts w:hint="eastAsia" w:asciiTheme="majorEastAsia" w:hAnsiTheme="majorEastAsia" w:eastAsiaTheme="majorEastAsia"/>
          <w:b/>
          <w:szCs w:val="21"/>
        </w:rPr>
        <w:t>填表人：               联系电话：                填表日期：</w:t>
      </w:r>
    </w:p>
    <w:p>
      <w:pPr>
        <w:rPr>
          <w:rFonts w:asciiTheme="majorEastAsia" w:hAnsiTheme="majorEastAsia" w:eastAsiaTheme="majorEastAsia"/>
          <w:b/>
          <w:szCs w:val="21"/>
        </w:rPr>
      </w:pPr>
    </w:p>
    <w:p>
      <w:pPr>
        <w:rPr>
          <w:rFonts w:asciiTheme="majorEastAsia" w:hAnsiTheme="majorEastAsia" w:eastAsiaTheme="majorEastAsia"/>
          <w:b/>
          <w:szCs w:val="21"/>
        </w:rPr>
      </w:pPr>
    </w:p>
    <w:tbl>
      <w:tblPr>
        <w:tblStyle w:val="4"/>
        <w:tblpPr w:leftFromText="180" w:rightFromText="180" w:vertAnchor="text" w:horzAnchor="page" w:tblpX="982" w:tblpY="291"/>
        <w:tblOverlap w:val="never"/>
        <w:tblW w:w="10501" w:type="dxa"/>
        <w:tblInd w:w="0" w:type="dxa"/>
        <w:tblLayout w:type="fixed"/>
        <w:tblCellMar>
          <w:top w:w="0" w:type="dxa"/>
          <w:left w:w="0" w:type="dxa"/>
          <w:bottom w:w="0" w:type="dxa"/>
          <w:right w:w="0" w:type="dxa"/>
        </w:tblCellMar>
      </w:tblPr>
      <w:tblGrid>
        <w:gridCol w:w="440"/>
        <w:gridCol w:w="2884"/>
        <w:gridCol w:w="1073"/>
        <w:gridCol w:w="1428"/>
        <w:gridCol w:w="1110"/>
        <w:gridCol w:w="1680"/>
        <w:gridCol w:w="1428"/>
        <w:gridCol w:w="458"/>
      </w:tblGrid>
      <w:tr>
        <w:tblPrEx>
          <w:tblCellMar>
            <w:top w:w="0" w:type="dxa"/>
            <w:left w:w="0" w:type="dxa"/>
            <w:bottom w:w="0" w:type="dxa"/>
            <w:right w:w="0" w:type="dxa"/>
          </w:tblCellMar>
        </w:tblPrEx>
        <w:trPr>
          <w:trHeight w:val="860" w:hRule="atLeast"/>
        </w:trPr>
        <w:tc>
          <w:tcPr>
            <w:tcW w:w="10501" w:type="dxa"/>
            <w:gridSpan w:val="8"/>
            <w:tcBorders>
              <w:top w:val="nil"/>
              <w:left w:val="nil"/>
              <w:bottom w:val="nil"/>
              <w:right w:val="nil"/>
            </w:tcBorders>
            <w:shd w:val="clear" w:color="auto" w:fill="auto"/>
            <w:tcMar>
              <w:top w:w="12" w:type="dxa"/>
              <w:left w:w="12" w:type="dxa"/>
              <w:right w:w="12" w:type="dxa"/>
            </w:tcMar>
            <w:vAlign w:val="center"/>
          </w:tcPr>
          <w:p>
            <w:pPr>
              <w:widowControl/>
              <w:jc w:val="center"/>
              <w:textAlignment w:val="center"/>
              <w:rPr>
                <w:rFonts w:ascii="方正小标宋_GBK" w:hAnsi="方正小标宋_GBK" w:eastAsia="方正小标宋_GBK" w:cs="方正小标宋_GBK"/>
                <w:color w:val="000000"/>
                <w:sz w:val="40"/>
                <w:szCs w:val="40"/>
              </w:rPr>
            </w:pPr>
            <w:r>
              <w:rPr>
                <w:rFonts w:hint="eastAsia" w:ascii="方正小标宋_GBK" w:hAnsi="方正小标宋_GBK" w:eastAsia="方正小标宋_GBK" w:cs="方正小标宋_GBK"/>
                <w:color w:val="000000"/>
                <w:kern w:val="0"/>
                <w:sz w:val="40"/>
                <w:szCs w:val="40"/>
                <w:lang w:eastAsia="zh-CN"/>
              </w:rPr>
              <w:t>铁东区</w:t>
            </w:r>
            <w:r>
              <w:rPr>
                <w:rFonts w:hint="eastAsia" w:ascii="方正小标宋_GBK" w:hAnsi="方正小标宋_GBK" w:eastAsia="方正小标宋_GBK" w:cs="方正小标宋_GBK"/>
                <w:color w:val="000000"/>
                <w:kern w:val="0"/>
                <w:sz w:val="40"/>
                <w:szCs w:val="40"/>
              </w:rPr>
              <w:t>司法局行政执法人员名录库</w:t>
            </w:r>
          </w:p>
        </w:tc>
      </w:tr>
      <w:tr>
        <w:tblPrEx>
          <w:tblCellMar>
            <w:top w:w="0" w:type="dxa"/>
            <w:left w:w="0" w:type="dxa"/>
            <w:bottom w:w="0" w:type="dxa"/>
            <w:right w:w="0" w:type="dxa"/>
          </w:tblCellMar>
        </w:tblPrEx>
        <w:trPr>
          <w:trHeight w:val="615"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序号</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执法单位</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姓  名</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职  务</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执法区域</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发证机关</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执法证号</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备注</w:t>
            </w:r>
          </w:p>
        </w:tc>
      </w:tr>
      <w:tr>
        <w:tblPrEx>
          <w:tblCellMar>
            <w:top w:w="0" w:type="dxa"/>
            <w:left w:w="0" w:type="dxa"/>
            <w:bottom w:w="0" w:type="dxa"/>
            <w:right w:w="0" w:type="dxa"/>
          </w:tblCellMar>
        </w:tblPrEx>
        <w:trPr>
          <w:trHeight w:val="615"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color w:val="000000"/>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615"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color w:val="000000"/>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615"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3</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color w:val="000000"/>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615"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color w:val="000000"/>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615"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color w:val="000000"/>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615"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615"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615"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615"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615"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615"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615"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615"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615"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615"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615"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color w:val="000000"/>
                <w:sz w:val="22"/>
                <w:szCs w:val="22"/>
              </w:rPr>
            </w:pPr>
          </w:p>
        </w:tc>
      </w:tr>
    </w:tbl>
    <w:p>
      <w:pPr>
        <w:ind w:firstLine="1827" w:firstLineChars="350"/>
        <w:rPr>
          <w:b/>
          <w:sz w:val="52"/>
          <w:szCs w:val="52"/>
        </w:rPr>
      </w:pPr>
    </w:p>
    <w:p>
      <w:pPr>
        <w:ind w:firstLine="1827" w:firstLineChars="350"/>
        <w:rPr>
          <w:b/>
          <w:sz w:val="52"/>
          <w:szCs w:val="52"/>
        </w:rPr>
      </w:pPr>
    </w:p>
    <w:p>
      <w:pPr>
        <w:ind w:firstLine="1827" w:firstLineChars="350"/>
        <w:rPr>
          <w:b/>
          <w:sz w:val="52"/>
          <w:szCs w:val="52"/>
        </w:rPr>
      </w:pPr>
    </w:p>
    <w:p>
      <w:pPr>
        <w:numPr>
          <w:ilvl w:val="0"/>
          <w:numId w:val="6"/>
        </w:numPr>
        <w:rPr>
          <w:rFonts w:ascii="宋体" w:hAnsi="宋体"/>
          <w:b/>
          <w:bCs/>
          <w:sz w:val="32"/>
          <w:szCs w:val="32"/>
        </w:rPr>
      </w:pPr>
      <w:r>
        <w:rPr>
          <w:rFonts w:hint="eastAsia"/>
          <w:b/>
          <w:bCs/>
          <w:sz w:val="32"/>
          <w:szCs w:val="32"/>
        </w:rPr>
        <w:t xml:space="preserve">12345+制度体系 </w:t>
      </w:r>
      <w:r>
        <w:rPr>
          <w:rFonts w:hint="eastAsia" w:ascii="宋体" w:hAnsi="宋体"/>
          <w:b/>
          <w:bCs/>
          <w:sz w:val="32"/>
          <w:szCs w:val="32"/>
        </w:rPr>
        <w:t>三个制度</w:t>
      </w:r>
    </w:p>
    <w:p>
      <w:pPr>
        <w:numPr>
          <w:ilvl w:val="0"/>
          <w:numId w:val="7"/>
        </w:numPr>
        <w:ind w:left="0" w:firstLine="400"/>
        <w:rPr>
          <w:rFonts w:ascii="宋体" w:hAnsi="宋体"/>
          <w:bCs/>
          <w:sz w:val="28"/>
          <w:szCs w:val="28"/>
        </w:rPr>
      </w:pPr>
      <w:r>
        <w:rPr>
          <w:rFonts w:hint="eastAsia" w:ascii="宋体" w:hAnsi="宋体"/>
          <w:b/>
          <w:sz w:val="28"/>
          <w:szCs w:val="28"/>
        </w:rPr>
        <w:t>铁东区司法局行政执法公示制度</w:t>
      </w:r>
    </w:p>
    <w:p>
      <w:pPr>
        <w:numPr>
          <w:ilvl w:val="0"/>
          <w:numId w:val="7"/>
        </w:numPr>
        <w:ind w:left="0" w:firstLine="400"/>
        <w:rPr>
          <w:rFonts w:ascii="宋体" w:hAnsi="宋体"/>
          <w:b/>
          <w:sz w:val="28"/>
          <w:szCs w:val="28"/>
        </w:rPr>
      </w:pPr>
      <w:r>
        <w:rPr>
          <w:rFonts w:hint="eastAsia" w:ascii="宋体" w:hAnsi="宋体"/>
          <w:b/>
          <w:sz w:val="28"/>
          <w:szCs w:val="28"/>
        </w:rPr>
        <w:t>铁东区司法局行政执法全过程记录制度</w:t>
      </w:r>
    </w:p>
    <w:p>
      <w:pPr>
        <w:numPr>
          <w:ilvl w:val="0"/>
          <w:numId w:val="7"/>
        </w:numPr>
        <w:ind w:left="0" w:firstLine="400"/>
        <w:rPr>
          <w:rFonts w:ascii="宋体" w:hAnsi="宋体"/>
          <w:b/>
          <w:sz w:val="28"/>
          <w:szCs w:val="28"/>
        </w:rPr>
      </w:pPr>
      <w:r>
        <w:rPr>
          <w:rFonts w:hint="eastAsia" w:ascii="宋体" w:hAnsi="宋体"/>
          <w:b/>
          <w:sz w:val="28"/>
          <w:szCs w:val="28"/>
        </w:rPr>
        <w:t>铁东区司法局重大行政执法决定法制审核制度</w:t>
      </w:r>
    </w:p>
    <w:p>
      <w:pPr>
        <w:tabs>
          <w:tab w:val="left" w:pos="1908"/>
        </w:tabs>
        <w:rPr>
          <w:rFonts w:ascii="宋体" w:hAnsi="宋体"/>
          <w:sz w:val="32"/>
          <w:szCs w:val="32"/>
        </w:rPr>
      </w:pPr>
    </w:p>
    <w:p>
      <w:pPr>
        <w:tabs>
          <w:tab w:val="left" w:pos="3631"/>
        </w:tabs>
        <w:rPr>
          <w:rFonts w:ascii="楷体_GB2312" w:hAnsi="楷体_GB2312" w:eastAsia="楷体_GB2312" w:cs="楷体_GB2312"/>
          <w:sz w:val="36"/>
          <w:szCs w:val="36"/>
        </w:rPr>
      </w:pPr>
    </w:p>
    <w:p>
      <w:pPr>
        <w:tabs>
          <w:tab w:val="left" w:pos="3631"/>
        </w:tabs>
        <w:rPr>
          <w:rFonts w:ascii="楷体_GB2312" w:hAnsi="楷体_GB2312" w:eastAsia="楷体_GB2312" w:cs="楷体_GB2312"/>
          <w:sz w:val="36"/>
          <w:szCs w:val="36"/>
        </w:rPr>
      </w:pPr>
    </w:p>
    <w:p>
      <w:pPr>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铁东区司法局行政执法公示制度</w:t>
      </w:r>
    </w:p>
    <w:p>
      <w:pPr>
        <w:rPr>
          <w:rFonts w:ascii="仿宋" w:hAnsi="仿宋" w:eastAsia="仿宋"/>
          <w:sz w:val="32"/>
          <w:szCs w:val="32"/>
        </w:rPr>
      </w:pPr>
      <w:r>
        <w:rPr>
          <w:rFonts w:hint="eastAsia" w:ascii="仿宋" w:hAnsi="仿宋" w:eastAsia="仿宋"/>
          <w:sz w:val="32"/>
          <w:szCs w:val="32"/>
        </w:rPr>
        <w:t>　　</w:t>
      </w:r>
    </w:p>
    <w:p>
      <w:pPr>
        <w:jc w:val="center"/>
        <w:rPr>
          <w:rFonts w:ascii="仿宋" w:hAnsi="仿宋" w:eastAsia="仿宋"/>
          <w:b/>
          <w:sz w:val="32"/>
          <w:szCs w:val="32"/>
        </w:rPr>
      </w:pPr>
      <w:r>
        <w:rPr>
          <w:rFonts w:hint="eastAsia" w:ascii="仿宋" w:hAnsi="仿宋" w:eastAsia="仿宋"/>
          <w:b/>
          <w:sz w:val="32"/>
          <w:szCs w:val="32"/>
        </w:rPr>
        <w:t>第一章  总  则</w:t>
      </w:r>
    </w:p>
    <w:p>
      <w:pPr>
        <w:ind w:firstLine="803" w:firstLineChars="250"/>
        <w:rPr>
          <w:rFonts w:ascii="仿宋" w:hAnsi="仿宋" w:eastAsia="仿宋"/>
          <w:b/>
          <w:sz w:val="32"/>
          <w:szCs w:val="32"/>
        </w:rPr>
      </w:pPr>
    </w:p>
    <w:p>
      <w:pPr>
        <w:ind w:firstLine="803" w:firstLineChars="250"/>
        <w:rPr>
          <w:rFonts w:ascii="仿宋" w:hAnsi="仿宋" w:eastAsia="仿宋"/>
          <w:sz w:val="32"/>
          <w:szCs w:val="32"/>
        </w:rPr>
      </w:pPr>
      <w:r>
        <w:rPr>
          <w:rFonts w:hint="eastAsia" w:ascii="仿宋" w:hAnsi="仿宋" w:eastAsia="仿宋"/>
          <w:b/>
          <w:sz w:val="32"/>
          <w:szCs w:val="32"/>
        </w:rPr>
        <w:t>第一条</w:t>
      </w:r>
      <w:r>
        <w:rPr>
          <w:rFonts w:hint="eastAsia" w:ascii="仿宋" w:hAnsi="仿宋" w:eastAsia="仿宋"/>
          <w:sz w:val="32"/>
          <w:szCs w:val="32"/>
        </w:rPr>
        <w:t xml:space="preserve">  为深入贯彻落实《吉林省全面推行行政执法公示制度全过程记录制度重大执法决定法制审核制度的实施方案》（吉政办发</w:t>
      </w:r>
      <w:r>
        <w:rPr>
          <w:rFonts w:hint="eastAsia" w:ascii="宋体" w:hAnsi="宋体" w:eastAsia="宋体" w:cs="宋体"/>
          <w:sz w:val="32"/>
          <w:szCs w:val="32"/>
        </w:rPr>
        <w:t>〔</w:t>
      </w:r>
      <w:r>
        <w:rPr>
          <w:rFonts w:hint="eastAsia" w:ascii="仿宋" w:hAnsi="仿宋" w:eastAsia="仿宋"/>
          <w:sz w:val="32"/>
          <w:szCs w:val="32"/>
        </w:rPr>
        <w:t>2019</w:t>
      </w:r>
      <w:r>
        <w:rPr>
          <w:rFonts w:hint="eastAsia" w:ascii="宋体" w:hAnsi="宋体" w:eastAsia="宋体" w:cs="宋体"/>
          <w:sz w:val="32"/>
          <w:szCs w:val="32"/>
        </w:rPr>
        <w:t>〕</w:t>
      </w:r>
      <w:r>
        <w:rPr>
          <w:rFonts w:hint="eastAsia" w:ascii="仿宋" w:hAnsi="仿宋" w:eastAsia="仿宋"/>
          <w:sz w:val="32"/>
          <w:szCs w:val="32"/>
        </w:rPr>
        <w:t>39号）和《四平市全面推行行政执法行政执法公示制度全过程记录制度重大执法决定法制审核制度责任分工方案》（四办发</w:t>
      </w:r>
      <w:r>
        <w:rPr>
          <w:rFonts w:hint="eastAsia" w:ascii="宋体" w:hAnsi="宋体" w:eastAsia="宋体" w:cs="宋体"/>
          <w:sz w:val="32"/>
          <w:szCs w:val="32"/>
        </w:rPr>
        <w:t>〔</w:t>
      </w:r>
      <w:r>
        <w:rPr>
          <w:rFonts w:hint="eastAsia" w:ascii="仿宋" w:hAnsi="仿宋" w:eastAsia="仿宋"/>
          <w:sz w:val="32"/>
          <w:szCs w:val="32"/>
        </w:rPr>
        <w:t>2019</w:t>
      </w:r>
      <w:r>
        <w:rPr>
          <w:rFonts w:hint="eastAsia" w:ascii="宋体" w:hAnsi="宋体" w:eastAsia="宋体" w:cs="宋体"/>
          <w:sz w:val="32"/>
          <w:szCs w:val="32"/>
        </w:rPr>
        <w:t>〕</w:t>
      </w:r>
      <w:r>
        <w:rPr>
          <w:rFonts w:hint="eastAsia" w:ascii="仿宋" w:hAnsi="仿宋" w:eastAsia="仿宋"/>
          <w:sz w:val="32"/>
          <w:szCs w:val="32"/>
        </w:rPr>
        <w:t>22号）要求，建立和实施行政执法公示制度，提高行政执法工作的透明度，保障和监督依法行政，切实保护公民、法人和其他组织的合法权益，制定本制度。</w:t>
      </w:r>
    </w:p>
    <w:p>
      <w:pPr>
        <w:ind w:firstLine="643" w:firstLineChars="200"/>
        <w:rPr>
          <w:rFonts w:ascii="仿宋" w:hAnsi="仿宋" w:eastAsia="仿宋"/>
          <w:sz w:val="32"/>
          <w:szCs w:val="32"/>
        </w:rPr>
      </w:pPr>
      <w:r>
        <w:rPr>
          <w:rFonts w:hint="eastAsia" w:ascii="仿宋" w:hAnsi="仿宋" w:eastAsia="仿宋"/>
          <w:b/>
          <w:sz w:val="32"/>
          <w:szCs w:val="32"/>
        </w:rPr>
        <w:t>第二条</w:t>
      </w:r>
      <w:r>
        <w:rPr>
          <w:rFonts w:hint="eastAsia" w:ascii="仿宋" w:hAnsi="仿宋" w:eastAsia="仿宋"/>
          <w:sz w:val="32"/>
          <w:szCs w:val="32"/>
        </w:rPr>
        <w:t xml:space="preserve"> 本制度所称行政执法公示是指通过一定的载体和方式，将本部门的执法主体、人员、职责、权限、依据、程序、结果、监督方式、救济途径等行政执法信息，主动向社会公开，保障行政相对人和社会公众的知情权、参与权、救济权、监督权，自觉接受社会监督。</w:t>
      </w:r>
    </w:p>
    <w:p>
      <w:pPr>
        <w:ind w:firstLine="643" w:firstLineChars="200"/>
        <w:rPr>
          <w:rFonts w:ascii="仿宋" w:hAnsi="仿宋" w:eastAsia="仿宋"/>
          <w:sz w:val="32"/>
          <w:szCs w:val="32"/>
        </w:rPr>
      </w:pPr>
      <w:r>
        <w:rPr>
          <w:rFonts w:hint="eastAsia" w:ascii="仿宋" w:hAnsi="仿宋" w:eastAsia="仿宋"/>
          <w:b/>
          <w:sz w:val="32"/>
          <w:szCs w:val="32"/>
        </w:rPr>
        <w:t xml:space="preserve">第三条 </w:t>
      </w:r>
      <w:r>
        <w:rPr>
          <w:rFonts w:hint="eastAsia" w:ascii="仿宋" w:hAnsi="仿宋" w:eastAsia="仿宋"/>
          <w:sz w:val="32"/>
          <w:szCs w:val="32"/>
        </w:rPr>
        <w:t xml:space="preserve"> 局机关应当在行政处罚、行政检查</w:t>
      </w:r>
      <w:r>
        <w:rPr>
          <w:rFonts w:hint="eastAsia" w:ascii="仿宋" w:hAnsi="仿宋" w:eastAsia="仿宋"/>
          <w:sz w:val="32"/>
          <w:szCs w:val="32"/>
          <w:lang w:eastAsia="zh-CN"/>
        </w:rPr>
        <w:t>等</w:t>
      </w:r>
      <w:r>
        <w:rPr>
          <w:rFonts w:hint="eastAsia" w:ascii="仿宋" w:hAnsi="仿宋" w:eastAsia="仿宋"/>
          <w:sz w:val="32"/>
          <w:szCs w:val="32"/>
        </w:rPr>
        <w:t>行政执法行为中全面推行行政执法公示制度。</w:t>
      </w:r>
    </w:p>
    <w:p>
      <w:pPr>
        <w:ind w:firstLine="643" w:firstLineChars="200"/>
        <w:rPr>
          <w:rFonts w:ascii="仿宋" w:hAnsi="仿宋" w:eastAsia="仿宋"/>
          <w:sz w:val="32"/>
          <w:szCs w:val="32"/>
        </w:rPr>
      </w:pPr>
      <w:r>
        <w:rPr>
          <w:rFonts w:hint="eastAsia" w:ascii="仿宋" w:hAnsi="仿宋" w:eastAsia="仿宋"/>
          <w:b/>
          <w:sz w:val="32"/>
          <w:szCs w:val="32"/>
        </w:rPr>
        <w:t>第四条</w:t>
      </w:r>
      <w:r>
        <w:rPr>
          <w:rFonts w:hint="eastAsia" w:ascii="仿宋" w:hAnsi="仿宋" w:eastAsia="仿宋"/>
          <w:sz w:val="32"/>
          <w:szCs w:val="32"/>
        </w:rPr>
        <w:t xml:space="preserve"> 行政执法公示应当坚持公平、公正、合法、及时、准确、便民的原则。</w:t>
      </w:r>
    </w:p>
    <w:p>
      <w:pPr>
        <w:rPr>
          <w:rFonts w:ascii="仿宋" w:hAnsi="仿宋" w:eastAsia="仿宋"/>
          <w:b/>
          <w:sz w:val="32"/>
          <w:szCs w:val="32"/>
        </w:rPr>
      </w:pPr>
      <w:r>
        <w:rPr>
          <w:rFonts w:hint="eastAsia" w:ascii="仿宋" w:hAnsi="仿宋" w:eastAsia="仿宋"/>
          <w:sz w:val="32"/>
          <w:szCs w:val="32"/>
        </w:rPr>
        <w:t xml:space="preserve">　　       </w:t>
      </w:r>
      <w:r>
        <w:rPr>
          <w:rFonts w:hint="eastAsia" w:ascii="仿宋" w:hAnsi="仿宋" w:eastAsia="仿宋"/>
          <w:b/>
          <w:sz w:val="44"/>
          <w:szCs w:val="44"/>
        </w:rPr>
        <w:t xml:space="preserve">  </w:t>
      </w:r>
      <w:r>
        <w:rPr>
          <w:rFonts w:hint="eastAsia" w:ascii="仿宋" w:hAnsi="仿宋" w:eastAsia="仿宋"/>
          <w:b/>
          <w:sz w:val="32"/>
          <w:szCs w:val="32"/>
        </w:rPr>
        <w:t xml:space="preserve"> 第二章  公示公开内容</w:t>
      </w:r>
      <w:r>
        <w:rPr>
          <w:rFonts w:hint="eastAsia" w:ascii="仿宋" w:hAnsi="仿宋" w:eastAsia="仿宋"/>
          <w:sz w:val="32"/>
          <w:szCs w:val="32"/>
        </w:rPr>
        <w:t xml:space="preserve">  </w:t>
      </w:r>
      <w:r>
        <w:rPr>
          <w:rFonts w:hint="eastAsia" w:ascii="仿宋" w:hAnsi="仿宋" w:eastAsia="仿宋"/>
          <w:b/>
          <w:sz w:val="32"/>
          <w:szCs w:val="32"/>
        </w:rPr>
        <w:t xml:space="preserve"> </w:t>
      </w:r>
    </w:p>
    <w:p>
      <w:pPr>
        <w:ind w:firstLine="2393" w:firstLineChars="745"/>
        <w:rPr>
          <w:rFonts w:ascii="仿宋" w:hAnsi="仿宋" w:eastAsia="仿宋"/>
          <w:b/>
          <w:sz w:val="32"/>
          <w:szCs w:val="32"/>
        </w:rPr>
      </w:pPr>
      <w:r>
        <w:rPr>
          <w:rFonts w:hint="eastAsia" w:ascii="仿宋" w:hAnsi="仿宋" w:eastAsia="仿宋"/>
          <w:b/>
          <w:sz w:val="32"/>
          <w:szCs w:val="32"/>
        </w:rPr>
        <w:t>第一节  事前公示内容</w:t>
      </w:r>
    </w:p>
    <w:p>
      <w:pPr>
        <w:rPr>
          <w:rFonts w:ascii="仿宋" w:hAnsi="仿宋" w:eastAsia="仿宋"/>
          <w:sz w:val="32"/>
          <w:szCs w:val="32"/>
        </w:rPr>
      </w:pPr>
      <w:r>
        <w:rPr>
          <w:rFonts w:hint="eastAsia" w:ascii="仿宋" w:hAnsi="仿宋" w:eastAsia="仿宋"/>
          <w:sz w:val="32"/>
          <w:szCs w:val="32"/>
        </w:rPr>
        <w:t>　</w:t>
      </w:r>
    </w:p>
    <w:p>
      <w:pPr>
        <w:ind w:firstLine="320" w:firstLineChars="100"/>
        <w:rPr>
          <w:rFonts w:ascii="仿宋" w:hAnsi="仿宋" w:eastAsia="仿宋"/>
          <w:sz w:val="32"/>
          <w:szCs w:val="32"/>
        </w:rPr>
      </w:pPr>
      <w:r>
        <w:rPr>
          <w:rFonts w:hint="eastAsia" w:ascii="仿宋" w:hAnsi="仿宋" w:eastAsia="仿宋"/>
          <w:sz w:val="32"/>
          <w:szCs w:val="32"/>
        </w:rPr>
        <w:t>　</w:t>
      </w:r>
      <w:r>
        <w:rPr>
          <w:rFonts w:hint="eastAsia" w:ascii="仿宋" w:hAnsi="仿宋" w:eastAsia="仿宋"/>
          <w:b/>
          <w:sz w:val="32"/>
          <w:szCs w:val="32"/>
        </w:rPr>
        <w:t>第五条</w:t>
      </w:r>
      <w:r>
        <w:rPr>
          <w:rFonts w:hint="eastAsia" w:ascii="仿宋" w:hAnsi="仿宋" w:eastAsia="仿宋"/>
          <w:sz w:val="32"/>
          <w:szCs w:val="32"/>
        </w:rPr>
        <w:t xml:space="preserve">  事前公开主要是公开行政执法主体、人员、职责、权限、随机抽查事项清单、依据、程序、监督方式、救济渠道等信息，并根据法律、法规、规章立改废和部门机构职能调整等情况动态调整。</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 xml:space="preserve"> 第六条</w:t>
      </w:r>
      <w:r>
        <w:rPr>
          <w:rFonts w:hint="eastAsia" w:ascii="仿宋" w:hAnsi="仿宋" w:eastAsia="仿宋"/>
          <w:sz w:val="32"/>
          <w:szCs w:val="32"/>
        </w:rPr>
        <w:t xml:space="preserve"> 行政执法主体，是指根据法律、法规和规章的规定可以行使一定行政执法职权的司法行政机关以及法律、法规授权在特定范围内行使一定行政执法职权的具有管理公共事务职能的组织，应当以适当方式主动公示执法主体的名称、具体职责、内设执法机构职责分工、管辖范围、执法区域。</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 xml:space="preserve"> 第七条 </w:t>
      </w:r>
      <w:r>
        <w:rPr>
          <w:rFonts w:hint="eastAsia" w:ascii="仿宋" w:hAnsi="仿宋" w:eastAsia="仿宋"/>
          <w:sz w:val="32"/>
          <w:szCs w:val="32"/>
        </w:rPr>
        <w:t>行政执法人员是指具有行政执法资格，依据法定职权对公民、法人或者其他组织实施行政管理的人员。局办公室应当在部门网站上公开本部门行政执法人员清单，实现行政执法人员信息公开透明，网上可查询，随时接受群众监督。</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第八条</w:t>
      </w:r>
      <w:r>
        <w:rPr>
          <w:rFonts w:hint="eastAsia" w:ascii="仿宋" w:hAnsi="仿宋" w:eastAsia="仿宋"/>
          <w:sz w:val="32"/>
          <w:szCs w:val="32"/>
        </w:rPr>
        <w:t xml:space="preserve"> 行政执法依据，是指局机关作出具体行政行为所依据的法律、法规、规章、规范性文件。局办公室应当结合政府信息公开、权责清单公布、“双随机、一公开”监管等工作，逐项公示行政执法依据。</w:t>
      </w:r>
    </w:p>
    <w:p>
      <w:pPr>
        <w:ind w:firstLine="643" w:firstLineChars="200"/>
        <w:rPr>
          <w:rFonts w:ascii="仿宋" w:hAnsi="仿宋" w:eastAsia="仿宋"/>
          <w:sz w:val="32"/>
          <w:szCs w:val="32"/>
        </w:rPr>
      </w:pPr>
      <w:r>
        <w:rPr>
          <w:rFonts w:hint="eastAsia" w:ascii="仿宋" w:hAnsi="仿宋" w:eastAsia="仿宋"/>
          <w:b/>
          <w:sz w:val="32"/>
          <w:szCs w:val="32"/>
        </w:rPr>
        <w:t>第九条</w:t>
      </w:r>
      <w:r>
        <w:rPr>
          <w:rFonts w:hint="eastAsia" w:ascii="仿宋" w:hAnsi="仿宋" w:eastAsia="仿宋"/>
          <w:sz w:val="32"/>
          <w:szCs w:val="32"/>
        </w:rPr>
        <w:t xml:space="preserve">  执法权限，是指局机关执行法律、法规和规章规定管理社会公共事务的职权范围。局办公室协调行政执法承办</w:t>
      </w:r>
      <w:r>
        <w:rPr>
          <w:rFonts w:hint="eastAsia" w:ascii="仿宋" w:hAnsi="仿宋" w:eastAsia="仿宋"/>
          <w:sz w:val="32"/>
          <w:szCs w:val="32"/>
          <w:lang w:eastAsia="zh-CN"/>
        </w:rPr>
        <w:t>科</w:t>
      </w:r>
      <w:r>
        <w:rPr>
          <w:rFonts w:hint="eastAsia" w:ascii="仿宋" w:hAnsi="仿宋" w:eastAsia="仿宋"/>
          <w:sz w:val="32"/>
          <w:szCs w:val="32"/>
        </w:rPr>
        <w:t>室及时公示行政处罚、行政检查等事项。</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 xml:space="preserve"> 第十条</w:t>
      </w:r>
      <w:r>
        <w:rPr>
          <w:rFonts w:hint="eastAsia" w:ascii="仿宋" w:hAnsi="仿宋" w:eastAsia="仿宋"/>
          <w:sz w:val="32"/>
          <w:szCs w:val="32"/>
        </w:rPr>
        <w:t xml:space="preserve">  执法程序，是指局机关在行使行政执法权作出具体行政行为时应当遵循的方式、步骤、时限和顺序。行政执法承办处室应当根据法律、法规、规章规定的方式、步骤、时限和顺序，逐项制定行政执法流程图，并主动予以公示。</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 xml:space="preserve">第十一条  </w:t>
      </w:r>
      <w:r>
        <w:rPr>
          <w:rFonts w:hint="eastAsia" w:ascii="仿宋" w:hAnsi="仿宋" w:eastAsia="仿宋"/>
          <w:sz w:val="32"/>
          <w:szCs w:val="32"/>
        </w:rPr>
        <w:t>行政执法承办处室根据《四平市推广随机抽查规范事中事后监管实施方案》，制定随机抽查事项清单，明确抽查依据、抽查主体、抽查内容、抽查方式、抽查比例、抽查频次等内容。</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 xml:space="preserve"> 第十二条  </w:t>
      </w:r>
      <w:r>
        <w:rPr>
          <w:rFonts w:hint="eastAsia" w:ascii="仿宋" w:hAnsi="仿宋" w:eastAsia="仿宋"/>
          <w:sz w:val="32"/>
          <w:szCs w:val="32"/>
        </w:rPr>
        <w:t>行政执法承办</w:t>
      </w:r>
      <w:r>
        <w:rPr>
          <w:rFonts w:hint="eastAsia" w:ascii="仿宋" w:hAnsi="仿宋" w:eastAsia="仿宋"/>
          <w:sz w:val="32"/>
          <w:szCs w:val="32"/>
          <w:lang w:eastAsia="zh-CN"/>
        </w:rPr>
        <w:t>科</w:t>
      </w:r>
      <w:r>
        <w:rPr>
          <w:rFonts w:hint="eastAsia" w:ascii="仿宋" w:hAnsi="仿宋" w:eastAsia="仿宋"/>
          <w:sz w:val="32"/>
          <w:szCs w:val="32"/>
        </w:rPr>
        <w:t>室应当公开行政相对人依法享有的听证权、陈述权、申辩权和申请行政复议或者提起行政诉讼等法定权利和救济途径。</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 xml:space="preserve">第十三条 </w:t>
      </w:r>
      <w:r>
        <w:rPr>
          <w:rFonts w:hint="eastAsia" w:ascii="仿宋" w:hAnsi="仿宋" w:eastAsia="仿宋"/>
          <w:sz w:val="32"/>
          <w:szCs w:val="32"/>
        </w:rPr>
        <w:t xml:space="preserve"> 公民、法人或者其他组织有权对</w:t>
      </w:r>
      <w:r>
        <w:rPr>
          <w:rFonts w:hint="eastAsia" w:ascii="仿宋" w:hAnsi="仿宋" w:eastAsia="仿宋"/>
          <w:sz w:val="32"/>
          <w:szCs w:val="32"/>
          <w:lang w:eastAsia="zh-CN"/>
        </w:rPr>
        <w:t>区</w:t>
      </w:r>
      <w:r>
        <w:rPr>
          <w:rFonts w:hint="eastAsia" w:ascii="仿宋" w:hAnsi="仿宋" w:eastAsia="仿宋"/>
          <w:sz w:val="32"/>
          <w:szCs w:val="32"/>
        </w:rPr>
        <w:t xml:space="preserve">司法局及其行政执法人员的执法行为进行监督和举报。局办公室应当主动公示接受监督举报的地址、邮编、电话、邮箱及受理反馈程序。　　　          </w:t>
      </w:r>
    </w:p>
    <w:p>
      <w:pPr>
        <w:ind w:firstLine="1285" w:firstLineChars="400"/>
        <w:rPr>
          <w:rFonts w:ascii="仿宋" w:hAnsi="仿宋" w:eastAsia="仿宋"/>
          <w:b/>
          <w:sz w:val="32"/>
          <w:szCs w:val="32"/>
        </w:rPr>
      </w:pPr>
      <w:r>
        <w:rPr>
          <w:rFonts w:hint="eastAsia" w:ascii="仿宋" w:hAnsi="仿宋" w:eastAsia="仿宋"/>
          <w:b/>
          <w:sz w:val="32"/>
          <w:szCs w:val="32"/>
        </w:rPr>
        <w:t xml:space="preserve"> 第二节    事中公示内容</w:t>
      </w:r>
    </w:p>
    <w:p>
      <w:pPr>
        <w:ind w:firstLine="643" w:firstLineChars="200"/>
        <w:rPr>
          <w:rFonts w:ascii="仿宋" w:hAnsi="仿宋" w:eastAsia="仿宋"/>
          <w:b/>
          <w:sz w:val="32"/>
          <w:szCs w:val="32"/>
        </w:rPr>
      </w:pPr>
    </w:p>
    <w:p>
      <w:pPr>
        <w:ind w:firstLine="643" w:firstLineChars="200"/>
        <w:rPr>
          <w:rFonts w:ascii="仿宋" w:hAnsi="仿宋" w:eastAsia="仿宋"/>
          <w:sz w:val="32"/>
          <w:szCs w:val="32"/>
        </w:rPr>
      </w:pPr>
      <w:r>
        <w:rPr>
          <w:rFonts w:hint="eastAsia" w:ascii="仿宋" w:hAnsi="仿宋" w:eastAsia="仿宋"/>
          <w:b/>
          <w:sz w:val="32"/>
          <w:szCs w:val="32"/>
        </w:rPr>
        <w:t>第十四条</w:t>
      </w:r>
      <w:r>
        <w:rPr>
          <w:rFonts w:hint="eastAsia" w:ascii="仿宋" w:hAnsi="仿宋" w:eastAsia="仿宋"/>
          <w:sz w:val="32"/>
          <w:szCs w:val="32"/>
        </w:rPr>
        <w:t xml:space="preserve"> 行政执法人员进行监督检查、调查取证、告知送达等执法活动时应当佩戴或者出示执法证件，出具执法文书，告知行政相对人执法事由、执法依据、权利义务等内容，并做好说明解释工作。</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 xml:space="preserve">  第十五条  </w:t>
      </w:r>
      <w:r>
        <w:rPr>
          <w:rFonts w:hint="eastAsia" w:ascii="仿宋" w:hAnsi="仿宋" w:eastAsia="仿宋"/>
          <w:sz w:val="32"/>
          <w:szCs w:val="32"/>
        </w:rPr>
        <w:t>行政执法承办</w:t>
      </w:r>
      <w:r>
        <w:rPr>
          <w:rFonts w:hint="eastAsia" w:ascii="仿宋" w:hAnsi="仿宋" w:eastAsia="仿宋"/>
          <w:sz w:val="32"/>
          <w:szCs w:val="32"/>
          <w:lang w:eastAsia="zh-CN"/>
        </w:rPr>
        <w:t>科</w:t>
      </w:r>
      <w:r>
        <w:rPr>
          <w:rFonts w:hint="eastAsia" w:ascii="仿宋" w:hAnsi="仿宋" w:eastAsia="仿宋"/>
          <w:sz w:val="32"/>
          <w:szCs w:val="32"/>
        </w:rPr>
        <w:t>室应当结合本部门职责制作服务指南、岗位信息公示牌等，在服务窗口主动公示许可或者服务事项名称、依据、受理机构、审批机构、许可条件、申请材料清单(含示范文本和常见错误示例)、办理流程、办理时限、证照发放、表格下载方式、监督检查、咨询渠道、投诉举报、办公时间、办公地址、办公电话、状态查询，各类减、免、缓、征的条件、标准和审批或者办理程序。</w:t>
      </w:r>
    </w:p>
    <w:p>
      <w:pPr>
        <w:rPr>
          <w:rFonts w:ascii="仿宋" w:hAnsi="仿宋" w:eastAsia="仿宋"/>
          <w:sz w:val="32"/>
          <w:szCs w:val="32"/>
        </w:rPr>
      </w:pPr>
      <w:r>
        <w:rPr>
          <w:rFonts w:hint="eastAsia" w:ascii="仿宋" w:hAnsi="仿宋" w:eastAsia="仿宋"/>
          <w:sz w:val="32"/>
          <w:szCs w:val="32"/>
        </w:rPr>
        <w:t xml:space="preserve">          </w:t>
      </w:r>
    </w:p>
    <w:p>
      <w:pPr>
        <w:jc w:val="center"/>
        <w:rPr>
          <w:rFonts w:ascii="仿宋" w:hAnsi="仿宋" w:eastAsia="仿宋"/>
          <w:b/>
          <w:sz w:val="32"/>
          <w:szCs w:val="32"/>
        </w:rPr>
      </w:pPr>
      <w:r>
        <w:rPr>
          <w:rFonts w:hint="eastAsia" w:ascii="仿宋" w:hAnsi="仿宋" w:eastAsia="仿宋"/>
          <w:b/>
          <w:sz w:val="32"/>
          <w:szCs w:val="32"/>
        </w:rPr>
        <w:t>第三节  事后公开内容</w:t>
      </w:r>
    </w:p>
    <w:p>
      <w:pPr>
        <w:rPr>
          <w:rFonts w:ascii="仿宋" w:hAnsi="仿宋" w:eastAsia="仿宋"/>
          <w:sz w:val="32"/>
          <w:szCs w:val="32"/>
        </w:rPr>
      </w:pPr>
      <w:r>
        <w:rPr>
          <w:rFonts w:hint="eastAsia" w:ascii="仿宋" w:hAnsi="仿宋" w:eastAsia="仿宋"/>
          <w:sz w:val="32"/>
          <w:szCs w:val="32"/>
        </w:rPr>
        <w:t xml:space="preserve">   </w:t>
      </w:r>
    </w:p>
    <w:p>
      <w:pPr>
        <w:ind w:firstLine="480" w:firstLineChars="150"/>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 xml:space="preserve">第十六条  </w:t>
      </w:r>
      <w:r>
        <w:rPr>
          <w:rFonts w:hint="eastAsia" w:ascii="仿宋" w:hAnsi="仿宋" w:eastAsia="仿宋"/>
          <w:sz w:val="32"/>
          <w:szCs w:val="32"/>
        </w:rPr>
        <w:t>行政执法承办</w:t>
      </w:r>
      <w:r>
        <w:rPr>
          <w:rFonts w:hint="eastAsia" w:ascii="仿宋" w:hAnsi="仿宋" w:eastAsia="仿宋"/>
          <w:sz w:val="32"/>
          <w:szCs w:val="32"/>
          <w:lang w:eastAsia="zh-CN"/>
        </w:rPr>
        <w:t>科</w:t>
      </w:r>
      <w:r>
        <w:rPr>
          <w:rFonts w:hint="eastAsia" w:ascii="仿宋" w:hAnsi="仿宋" w:eastAsia="仿宋"/>
          <w:sz w:val="32"/>
          <w:szCs w:val="32"/>
        </w:rPr>
        <w:t>室作出的行政许可、行政处罚、行政检查决定(结果)，除法律、法规、规章另有规定外，应当予以公开，接受社会监督。</w:t>
      </w:r>
    </w:p>
    <w:p>
      <w:pPr>
        <w:rPr>
          <w:rFonts w:ascii="仿宋" w:hAnsi="仿宋" w:eastAsia="仿宋"/>
          <w:sz w:val="32"/>
          <w:szCs w:val="32"/>
        </w:rPr>
      </w:pPr>
      <w:r>
        <w:rPr>
          <w:rFonts w:hint="eastAsia" w:ascii="仿宋" w:hAnsi="仿宋" w:eastAsia="仿宋"/>
          <w:sz w:val="32"/>
          <w:szCs w:val="32"/>
        </w:rPr>
        <w:t xml:space="preserve">    行政执法承办</w:t>
      </w:r>
      <w:r>
        <w:rPr>
          <w:rFonts w:hint="eastAsia" w:ascii="仿宋" w:hAnsi="仿宋" w:eastAsia="仿宋"/>
          <w:sz w:val="32"/>
          <w:szCs w:val="32"/>
          <w:lang w:eastAsia="zh-CN"/>
        </w:rPr>
        <w:t>科</w:t>
      </w:r>
      <w:r>
        <w:rPr>
          <w:rFonts w:hint="eastAsia" w:ascii="仿宋" w:hAnsi="仿宋" w:eastAsia="仿宋"/>
          <w:sz w:val="32"/>
          <w:szCs w:val="32"/>
        </w:rPr>
        <w:t>室根据有关规定，结合本部门实际，研究确定行政强制、行政收费、行政征收决定（结果）应当公开的内容，并予以公开，接受社会监督。</w:t>
      </w:r>
    </w:p>
    <w:p>
      <w:pPr>
        <w:ind w:firstLine="643" w:firstLineChars="200"/>
        <w:rPr>
          <w:rFonts w:ascii="仿宋" w:hAnsi="仿宋" w:eastAsia="仿宋"/>
          <w:sz w:val="32"/>
          <w:szCs w:val="32"/>
        </w:rPr>
      </w:pPr>
      <w:r>
        <w:rPr>
          <w:rFonts w:hint="eastAsia" w:ascii="仿宋" w:hAnsi="仿宋" w:eastAsia="仿宋"/>
          <w:b/>
          <w:sz w:val="32"/>
          <w:szCs w:val="32"/>
        </w:rPr>
        <w:t xml:space="preserve">第十七条 </w:t>
      </w:r>
      <w:r>
        <w:rPr>
          <w:rFonts w:hint="eastAsia" w:ascii="仿宋" w:hAnsi="仿宋" w:eastAsia="仿宋"/>
          <w:sz w:val="32"/>
          <w:szCs w:val="32"/>
        </w:rPr>
        <w:t>行政执法承办</w:t>
      </w:r>
      <w:r>
        <w:rPr>
          <w:rFonts w:hint="eastAsia" w:ascii="仿宋" w:hAnsi="仿宋" w:eastAsia="仿宋"/>
          <w:sz w:val="32"/>
          <w:szCs w:val="32"/>
          <w:lang w:eastAsia="zh-CN"/>
        </w:rPr>
        <w:t>科</w:t>
      </w:r>
      <w:r>
        <w:rPr>
          <w:rFonts w:hint="eastAsia" w:ascii="仿宋" w:hAnsi="仿宋" w:eastAsia="仿宋"/>
          <w:sz w:val="32"/>
          <w:szCs w:val="32"/>
        </w:rPr>
        <w:t>室应公开的行政执法决定(结果)信息，包括执法对象、执法方式、执法内容、执法决定(结果)、执法机关等内容。</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 xml:space="preserve"> 第十八条</w:t>
      </w:r>
      <w:r>
        <w:rPr>
          <w:rFonts w:hint="eastAsia" w:ascii="仿宋" w:hAnsi="仿宋" w:eastAsia="仿宋"/>
          <w:sz w:val="32"/>
          <w:szCs w:val="32"/>
        </w:rPr>
        <w:t xml:space="preserve"> 有下列情形之一的行政执法决定(结果)信息，不予公开：</w:t>
      </w:r>
    </w:p>
    <w:p>
      <w:pPr>
        <w:rPr>
          <w:rFonts w:ascii="仿宋" w:hAnsi="仿宋" w:eastAsia="仿宋"/>
          <w:sz w:val="32"/>
          <w:szCs w:val="32"/>
        </w:rPr>
      </w:pPr>
      <w:r>
        <w:rPr>
          <w:rFonts w:hint="eastAsia" w:ascii="仿宋" w:hAnsi="仿宋" w:eastAsia="仿宋"/>
          <w:sz w:val="32"/>
          <w:szCs w:val="32"/>
        </w:rPr>
        <w:t xml:space="preserve">   (1)行政相对人是未成年人的；</w:t>
      </w:r>
    </w:p>
    <w:p>
      <w:pPr>
        <w:rPr>
          <w:rFonts w:ascii="仿宋" w:hAnsi="仿宋" w:eastAsia="仿宋"/>
          <w:sz w:val="32"/>
          <w:szCs w:val="32"/>
        </w:rPr>
      </w:pPr>
      <w:r>
        <w:rPr>
          <w:rFonts w:hint="eastAsia" w:ascii="仿宋" w:hAnsi="仿宋" w:eastAsia="仿宋"/>
          <w:sz w:val="32"/>
          <w:szCs w:val="32"/>
        </w:rPr>
        <w:t xml:space="preserve">   (2)案件主要事实涉及国家秘密、商业秘密、个人隐私的；</w:t>
      </w:r>
    </w:p>
    <w:p>
      <w:pPr>
        <w:rPr>
          <w:rFonts w:ascii="仿宋" w:hAnsi="仿宋" w:eastAsia="仿宋"/>
          <w:sz w:val="32"/>
          <w:szCs w:val="32"/>
        </w:rPr>
      </w:pPr>
      <w:r>
        <w:rPr>
          <w:rFonts w:hint="eastAsia" w:ascii="仿宋" w:hAnsi="仿宋" w:eastAsia="仿宋"/>
          <w:sz w:val="32"/>
          <w:szCs w:val="32"/>
        </w:rPr>
        <w:t xml:space="preserve">   (3)公开后可能危及国家安全、公共安全、经济安全和社会稳定的；     </w:t>
      </w:r>
    </w:p>
    <w:p>
      <w:pPr>
        <w:rPr>
          <w:rFonts w:ascii="仿宋" w:hAnsi="仿宋" w:eastAsia="仿宋"/>
          <w:sz w:val="32"/>
          <w:szCs w:val="32"/>
        </w:rPr>
      </w:pPr>
      <w:r>
        <w:rPr>
          <w:rFonts w:hint="eastAsia" w:ascii="仿宋" w:hAnsi="仿宋" w:eastAsia="仿宋"/>
          <w:sz w:val="32"/>
          <w:szCs w:val="32"/>
        </w:rPr>
        <w:t xml:space="preserve">   (4)可能妨害正常执法活动的执法信息；</w:t>
      </w:r>
    </w:p>
    <w:p>
      <w:pPr>
        <w:rPr>
          <w:rFonts w:ascii="仿宋" w:hAnsi="仿宋" w:eastAsia="仿宋"/>
          <w:sz w:val="32"/>
          <w:szCs w:val="32"/>
        </w:rPr>
      </w:pPr>
      <w:r>
        <w:rPr>
          <w:rFonts w:hint="eastAsia" w:ascii="仿宋" w:hAnsi="仿宋" w:eastAsia="仿宋"/>
          <w:sz w:val="32"/>
          <w:szCs w:val="32"/>
        </w:rPr>
        <w:t xml:space="preserve">   (5)国家和省人民政府及其主管部门认为不适宜公开的其他行政执法决定(结果)信息。</w:t>
      </w:r>
    </w:p>
    <w:p>
      <w:pPr>
        <w:ind w:firstLine="640"/>
        <w:rPr>
          <w:rFonts w:ascii="仿宋" w:hAnsi="仿宋" w:eastAsia="仿宋"/>
          <w:sz w:val="32"/>
          <w:szCs w:val="32"/>
        </w:rPr>
      </w:pPr>
      <w:r>
        <w:rPr>
          <w:rFonts w:hint="eastAsia" w:ascii="仿宋" w:hAnsi="仿宋" w:eastAsia="仿宋"/>
          <w:sz w:val="32"/>
          <w:szCs w:val="32"/>
        </w:rPr>
        <w:t>法律、法规、规章对行政执法决定(结果)公开另有规定的，从其规定。</w:t>
      </w:r>
    </w:p>
    <w:p>
      <w:pPr>
        <w:ind w:firstLine="640"/>
        <w:rPr>
          <w:rFonts w:ascii="仿宋" w:hAnsi="仿宋" w:eastAsia="仿宋"/>
          <w:sz w:val="32"/>
          <w:szCs w:val="32"/>
        </w:rPr>
      </w:pPr>
    </w:p>
    <w:p>
      <w:pPr>
        <w:rPr>
          <w:rFonts w:ascii="仿宋" w:hAnsi="仿宋" w:eastAsia="仿宋"/>
          <w:b/>
          <w:sz w:val="32"/>
          <w:szCs w:val="32"/>
        </w:rPr>
      </w:pPr>
      <w:r>
        <w:rPr>
          <w:rFonts w:hint="eastAsia" w:ascii="仿宋" w:hAnsi="仿宋" w:eastAsia="仿宋"/>
          <w:sz w:val="32"/>
          <w:szCs w:val="32"/>
        </w:rPr>
        <w:t xml:space="preserve">               </w:t>
      </w:r>
      <w:r>
        <w:rPr>
          <w:rFonts w:hint="eastAsia" w:ascii="仿宋" w:hAnsi="仿宋" w:eastAsia="仿宋"/>
          <w:b/>
          <w:sz w:val="32"/>
          <w:szCs w:val="32"/>
        </w:rPr>
        <w:t>第三章 公示公开载体</w:t>
      </w:r>
    </w:p>
    <w:p>
      <w:pPr>
        <w:ind w:firstLine="643" w:firstLineChars="200"/>
        <w:rPr>
          <w:rFonts w:ascii="仿宋" w:hAnsi="仿宋" w:eastAsia="仿宋"/>
          <w:b/>
          <w:sz w:val="32"/>
          <w:szCs w:val="32"/>
        </w:rPr>
      </w:pPr>
    </w:p>
    <w:p>
      <w:pPr>
        <w:ind w:firstLine="643" w:firstLineChars="200"/>
        <w:rPr>
          <w:rFonts w:ascii="仿宋" w:hAnsi="仿宋" w:eastAsia="仿宋"/>
          <w:sz w:val="32"/>
          <w:szCs w:val="32"/>
        </w:rPr>
      </w:pPr>
      <w:r>
        <w:rPr>
          <w:rFonts w:hint="eastAsia" w:ascii="仿宋" w:hAnsi="仿宋" w:eastAsia="仿宋"/>
          <w:b/>
          <w:sz w:val="32"/>
          <w:szCs w:val="32"/>
        </w:rPr>
        <w:t xml:space="preserve">第十九条  </w:t>
      </w:r>
      <w:r>
        <w:rPr>
          <w:rFonts w:hint="eastAsia" w:ascii="仿宋" w:hAnsi="仿宋" w:eastAsia="仿宋"/>
          <w:sz w:val="32"/>
          <w:szCs w:val="32"/>
        </w:rPr>
        <w:t>行政执法承办科室按照“谁执法、谁公开”的原则，以网络平台为主要载体，以政府文件、新闻媒体、办公场所等为补充，不断拓展公开渠道方式，全面、准确、及时公开有关行政执法信息。法律法规规章另有规定的，从其规定。</w:t>
      </w:r>
    </w:p>
    <w:p>
      <w:pPr>
        <w:ind w:firstLine="627" w:firstLineChars="196"/>
        <w:rPr>
          <w:rFonts w:ascii="仿宋" w:hAnsi="仿宋" w:eastAsia="仿宋"/>
          <w:sz w:val="32"/>
          <w:szCs w:val="32"/>
        </w:rPr>
      </w:pPr>
      <w:r>
        <w:rPr>
          <w:rFonts w:hint="eastAsia" w:ascii="仿宋" w:hAnsi="仿宋" w:eastAsia="仿宋"/>
          <w:sz w:val="32"/>
          <w:szCs w:val="32"/>
        </w:rPr>
        <w:t>网络平台主要包括政府和部门门户网站、行政执法信息公示平台、信用信息系统、微信、短信、智能手机应用程序等现代化信息传播手段。</w:t>
      </w:r>
    </w:p>
    <w:p>
      <w:pPr>
        <w:rPr>
          <w:rFonts w:ascii="仿宋" w:hAnsi="仿宋" w:eastAsia="仿宋"/>
          <w:sz w:val="32"/>
          <w:szCs w:val="32"/>
        </w:rPr>
      </w:pPr>
      <w:r>
        <w:rPr>
          <w:rFonts w:hint="eastAsia" w:ascii="仿宋" w:hAnsi="仿宋" w:eastAsia="仿宋"/>
          <w:sz w:val="32"/>
          <w:szCs w:val="32"/>
        </w:rPr>
        <w:t xml:space="preserve">    政府文件主要包括政府公报、信息简报、法规文件汇编等。</w:t>
      </w:r>
    </w:p>
    <w:p>
      <w:pPr>
        <w:rPr>
          <w:rFonts w:ascii="仿宋" w:hAnsi="仿宋" w:eastAsia="仿宋"/>
          <w:sz w:val="32"/>
          <w:szCs w:val="32"/>
        </w:rPr>
      </w:pPr>
      <w:r>
        <w:rPr>
          <w:rFonts w:hint="eastAsia" w:ascii="仿宋" w:hAnsi="仿宋" w:eastAsia="仿宋"/>
          <w:sz w:val="32"/>
          <w:szCs w:val="32"/>
        </w:rPr>
        <w:t xml:space="preserve">    新闻媒体主要包括新闻发布会、听证会、座谈会、报刊、广播、电视等。</w:t>
      </w:r>
    </w:p>
    <w:p>
      <w:pPr>
        <w:rPr>
          <w:rFonts w:ascii="仿宋" w:hAnsi="仿宋" w:eastAsia="仿宋"/>
          <w:sz w:val="32"/>
          <w:szCs w:val="32"/>
        </w:rPr>
      </w:pPr>
      <w:r>
        <w:rPr>
          <w:rFonts w:hint="eastAsia" w:ascii="仿宋" w:hAnsi="仿宋" w:eastAsia="仿宋"/>
          <w:sz w:val="32"/>
          <w:szCs w:val="32"/>
        </w:rPr>
        <w:t xml:space="preserve">    办公场所主要包括办事大厅、服务窗口的电子显示屏、触摸屏、信息公开栏、公共查阅室、资料索取点、咨询台等。</w:t>
      </w:r>
    </w:p>
    <w:p>
      <w:pPr>
        <w:ind w:firstLine="640"/>
        <w:rPr>
          <w:rFonts w:ascii="仿宋" w:hAnsi="仿宋" w:eastAsia="仿宋"/>
          <w:sz w:val="32"/>
          <w:szCs w:val="32"/>
        </w:rPr>
      </w:pPr>
      <w:r>
        <w:rPr>
          <w:rFonts w:hint="eastAsia" w:ascii="仿宋" w:hAnsi="仿宋" w:eastAsia="仿宋"/>
          <w:b/>
          <w:sz w:val="32"/>
          <w:szCs w:val="32"/>
        </w:rPr>
        <w:t>第二十条</w:t>
      </w:r>
      <w:r>
        <w:rPr>
          <w:rFonts w:hint="eastAsia" w:ascii="仿宋" w:hAnsi="仿宋" w:eastAsia="仿宋"/>
          <w:sz w:val="32"/>
          <w:szCs w:val="32"/>
        </w:rPr>
        <w:t xml:space="preserve"> 局办公室应当探索建立办公自动化或者执法办案系统与行政执法信息公示平台的数据交换机制，实现执法信息向公示平台自动推送。</w:t>
      </w:r>
    </w:p>
    <w:p>
      <w:pPr>
        <w:ind w:firstLine="640"/>
        <w:rPr>
          <w:rFonts w:ascii="仿宋" w:hAnsi="仿宋" w:eastAsia="仿宋"/>
          <w:sz w:val="32"/>
          <w:szCs w:val="32"/>
        </w:rPr>
      </w:pPr>
    </w:p>
    <w:p>
      <w:pPr>
        <w:rPr>
          <w:rFonts w:ascii="仿宋" w:hAnsi="仿宋" w:eastAsia="仿宋"/>
          <w:b/>
          <w:sz w:val="32"/>
          <w:szCs w:val="32"/>
        </w:rPr>
      </w:pPr>
      <w:r>
        <w:rPr>
          <w:rFonts w:hint="eastAsia" w:ascii="仿宋" w:hAnsi="仿宋" w:eastAsia="仿宋"/>
          <w:sz w:val="32"/>
          <w:szCs w:val="32"/>
        </w:rPr>
        <w:t xml:space="preserve">          </w:t>
      </w:r>
      <w:r>
        <w:rPr>
          <w:rFonts w:hint="eastAsia" w:ascii="仿宋" w:hAnsi="仿宋" w:eastAsia="仿宋"/>
          <w:b/>
          <w:sz w:val="32"/>
          <w:szCs w:val="32"/>
        </w:rPr>
        <w:t xml:space="preserve"> 第四章  公示公开程序</w:t>
      </w:r>
    </w:p>
    <w:p>
      <w:pPr>
        <w:rPr>
          <w:rFonts w:ascii="仿宋" w:hAnsi="仿宋" w:eastAsia="仿宋"/>
          <w:b/>
          <w:sz w:val="32"/>
          <w:szCs w:val="32"/>
        </w:rPr>
      </w:pPr>
      <w:r>
        <w:rPr>
          <w:rFonts w:hint="eastAsia" w:ascii="仿宋" w:hAnsi="仿宋" w:eastAsia="仿宋"/>
          <w:b/>
          <w:sz w:val="32"/>
          <w:szCs w:val="32"/>
        </w:rPr>
        <w:t xml:space="preserve">           第一节  事前公开程序</w:t>
      </w:r>
    </w:p>
    <w:p>
      <w:pPr>
        <w:rPr>
          <w:rFonts w:ascii="仿宋" w:hAnsi="仿宋" w:eastAsia="仿宋"/>
          <w:sz w:val="32"/>
          <w:szCs w:val="32"/>
        </w:rPr>
      </w:pPr>
      <w:r>
        <w:rPr>
          <w:rFonts w:hint="eastAsia" w:ascii="仿宋" w:hAnsi="仿宋" w:eastAsia="仿宋"/>
          <w:sz w:val="32"/>
          <w:szCs w:val="32"/>
        </w:rPr>
        <w:t xml:space="preserve">   </w:t>
      </w:r>
    </w:p>
    <w:p>
      <w:pPr>
        <w:ind w:firstLine="472" w:firstLineChars="147"/>
        <w:rPr>
          <w:rFonts w:ascii="仿宋" w:hAnsi="仿宋" w:eastAsia="仿宋"/>
          <w:sz w:val="32"/>
          <w:szCs w:val="32"/>
        </w:rPr>
      </w:pPr>
      <w:r>
        <w:rPr>
          <w:rFonts w:hint="eastAsia" w:ascii="仿宋" w:hAnsi="仿宋" w:eastAsia="仿宋"/>
          <w:b/>
          <w:sz w:val="32"/>
          <w:szCs w:val="32"/>
        </w:rPr>
        <w:t xml:space="preserve"> 第二十一条  </w:t>
      </w:r>
      <w:r>
        <w:rPr>
          <w:rFonts w:hint="eastAsia" w:ascii="仿宋" w:hAnsi="仿宋" w:eastAsia="仿宋"/>
          <w:sz w:val="32"/>
          <w:szCs w:val="32"/>
        </w:rPr>
        <w:t>行政执法承办科室应当结合全市“放管服”改革推进工作、营商环境整治方案和权责清单、罚没清单、监管清单、收费清单等，编制本部门《行政执法事项清单》，全面、准确梳理行政执法主体、职责、权限、依据、程序等事前公开内容，报局</w:t>
      </w:r>
      <w:r>
        <w:rPr>
          <w:rFonts w:hint="eastAsia" w:ascii="仿宋" w:hAnsi="仿宋" w:eastAsia="仿宋"/>
          <w:sz w:val="32"/>
          <w:szCs w:val="32"/>
          <w:lang w:eastAsia="zh-CN"/>
        </w:rPr>
        <w:t>法规科</w:t>
      </w:r>
      <w:r>
        <w:rPr>
          <w:rFonts w:hint="eastAsia" w:ascii="仿宋" w:hAnsi="仿宋" w:eastAsia="仿宋"/>
          <w:sz w:val="32"/>
          <w:szCs w:val="32"/>
        </w:rPr>
        <w:t>审核后予以公示。</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 xml:space="preserve"> 第二十二条  </w:t>
      </w:r>
      <w:r>
        <w:rPr>
          <w:rFonts w:hint="eastAsia" w:ascii="仿宋" w:hAnsi="仿宋" w:eastAsia="仿宋"/>
          <w:sz w:val="32"/>
          <w:szCs w:val="32"/>
        </w:rPr>
        <w:t>行政执法承办科室应当根据“双随机、一公开”监管要求，编制本部门《随机抽查事项清单》，明确抽查主体、依据、对象、内容、方式等须事前公开的内容，报</w:t>
      </w:r>
      <w:r>
        <w:rPr>
          <w:rFonts w:hint="eastAsia" w:ascii="仿宋" w:hAnsi="仿宋" w:eastAsia="仿宋"/>
          <w:sz w:val="32"/>
          <w:szCs w:val="32"/>
          <w:lang w:eastAsia="zh-CN"/>
        </w:rPr>
        <w:t>区市场监督管理部门</w:t>
      </w:r>
      <w:r>
        <w:rPr>
          <w:rFonts w:hint="eastAsia" w:ascii="仿宋" w:hAnsi="仿宋" w:eastAsia="仿宋"/>
          <w:sz w:val="32"/>
          <w:szCs w:val="32"/>
        </w:rPr>
        <w:t>审核后予以公示。</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 xml:space="preserve"> 第二十三条  </w:t>
      </w:r>
      <w:r>
        <w:rPr>
          <w:rFonts w:hint="eastAsia" w:ascii="仿宋" w:hAnsi="仿宋" w:eastAsia="仿宋"/>
          <w:sz w:val="32"/>
          <w:szCs w:val="32"/>
        </w:rPr>
        <w:t>行政执法承办科室应当根据相关法律、 法规、规章规定，编制本部门各类行政执法流程图，明确具体操作流程;编制行政执法服务指南，明确行政执法事项名称、依据、受理机构、审批机构、许可条件、优惠政策、申请材料、办理流程、办理时限、监督方式、责任追究、救济渠道、办公时间、办公地址、办公电话等内容，方便群众办事。</w:t>
      </w:r>
    </w:p>
    <w:p>
      <w:pPr>
        <w:ind w:firstLine="630" w:firstLineChars="196"/>
        <w:rPr>
          <w:rFonts w:ascii="仿宋" w:hAnsi="仿宋" w:eastAsia="仿宋"/>
          <w:sz w:val="32"/>
          <w:szCs w:val="32"/>
        </w:rPr>
      </w:pPr>
      <w:r>
        <w:rPr>
          <w:rFonts w:hint="eastAsia" w:ascii="仿宋" w:hAnsi="仿宋" w:eastAsia="仿宋"/>
          <w:b/>
          <w:sz w:val="32"/>
          <w:szCs w:val="32"/>
        </w:rPr>
        <w:t>第二十四条</w:t>
      </w:r>
      <w:r>
        <w:rPr>
          <w:rFonts w:hint="eastAsia" w:ascii="仿宋" w:hAnsi="仿宋" w:eastAsia="仿宋"/>
          <w:sz w:val="32"/>
          <w:szCs w:val="32"/>
        </w:rPr>
        <w:t xml:space="preserve"> 新公布、修改、废止法律、法规、规章和规范性文件或者部门机构职能调整等情况引起行政执法公示内容发生变化的，行政执法承办科室应当自有关法律、法规、规章和规范性文件生效、废止或者部门机构职能调整之日起20个工作日内及时更新相关公示内容。</w:t>
      </w:r>
    </w:p>
    <w:p>
      <w:pPr>
        <w:rPr>
          <w:rFonts w:ascii="仿宋" w:hAnsi="仿宋" w:eastAsia="仿宋"/>
          <w:sz w:val="32"/>
          <w:szCs w:val="32"/>
        </w:rPr>
      </w:pPr>
      <w:r>
        <w:rPr>
          <w:rFonts w:hint="eastAsia" w:ascii="仿宋" w:hAnsi="仿宋" w:eastAsia="仿宋"/>
          <w:sz w:val="32"/>
          <w:szCs w:val="32"/>
        </w:rPr>
        <w:t xml:space="preserve">           </w:t>
      </w:r>
    </w:p>
    <w:p>
      <w:pPr>
        <w:ind w:firstLine="1280" w:firstLineChars="400"/>
        <w:rPr>
          <w:rFonts w:ascii="仿宋" w:hAnsi="仿宋" w:eastAsia="仿宋"/>
          <w:b/>
          <w:sz w:val="32"/>
          <w:szCs w:val="32"/>
        </w:rPr>
      </w:pPr>
      <w:r>
        <w:rPr>
          <w:rFonts w:hint="eastAsia" w:ascii="仿宋" w:hAnsi="仿宋" w:eastAsia="仿宋"/>
          <w:sz w:val="32"/>
          <w:szCs w:val="32"/>
        </w:rPr>
        <w:t xml:space="preserve">    </w:t>
      </w:r>
      <w:r>
        <w:rPr>
          <w:rFonts w:hint="eastAsia" w:ascii="仿宋" w:hAnsi="仿宋" w:eastAsia="仿宋"/>
          <w:b/>
          <w:sz w:val="32"/>
          <w:szCs w:val="32"/>
        </w:rPr>
        <w:t>第二节 事后公开程序</w:t>
      </w:r>
    </w:p>
    <w:p>
      <w:pPr>
        <w:rPr>
          <w:rFonts w:ascii="仿宋" w:hAnsi="仿宋" w:eastAsia="仿宋"/>
          <w:sz w:val="32"/>
          <w:szCs w:val="32"/>
        </w:rPr>
      </w:pPr>
      <w:r>
        <w:rPr>
          <w:rFonts w:hint="eastAsia"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第二十五条</w:t>
      </w:r>
      <w:r>
        <w:rPr>
          <w:rFonts w:hint="eastAsia" w:ascii="仿宋" w:hAnsi="仿宋" w:eastAsia="仿宋"/>
          <w:sz w:val="32"/>
          <w:szCs w:val="32"/>
        </w:rPr>
        <w:t xml:space="preserve">  行政执法承办科室公开行政执法决定 (结果)应当及时、客观、准确、便民。</w:t>
      </w:r>
    </w:p>
    <w:p>
      <w:pPr>
        <w:ind w:firstLine="643" w:firstLineChars="200"/>
        <w:rPr>
          <w:rFonts w:ascii="仿宋" w:hAnsi="仿宋" w:eastAsia="仿宋"/>
          <w:sz w:val="32"/>
          <w:szCs w:val="32"/>
        </w:rPr>
      </w:pPr>
      <w:r>
        <w:rPr>
          <w:rFonts w:hint="eastAsia" w:ascii="仿宋" w:hAnsi="仿宋" w:eastAsia="仿宋"/>
          <w:b/>
          <w:sz w:val="32"/>
          <w:szCs w:val="32"/>
        </w:rPr>
        <w:t>第二十六条</w:t>
      </w:r>
      <w:r>
        <w:rPr>
          <w:rFonts w:hint="eastAsia" w:ascii="仿宋" w:hAnsi="仿宋" w:eastAsia="仿宋"/>
          <w:sz w:val="32"/>
          <w:szCs w:val="32"/>
        </w:rPr>
        <w:t xml:space="preserve">  各类行政执法决定(结果)应当自该信息形成或者变更之日起7个工作日内予以公开。行政执法承办科室按照《四平市推广随机抽查规范事中事后监管实施方案》要求，对抽查结果正常的市场主体，自抽查结束之日起20个工作日内向社会公示;对抽查有问题的市场主体，区分情况依法作出处理并向社会公示。</w:t>
      </w:r>
    </w:p>
    <w:p>
      <w:pPr>
        <w:ind w:firstLine="640" w:firstLineChars="200"/>
        <w:rPr>
          <w:rFonts w:ascii="仿宋" w:hAnsi="仿宋" w:eastAsia="仿宋"/>
          <w:sz w:val="32"/>
          <w:szCs w:val="32"/>
        </w:rPr>
      </w:pPr>
      <w:r>
        <w:rPr>
          <w:rFonts w:hint="eastAsia" w:ascii="仿宋" w:hAnsi="仿宋" w:eastAsia="仿宋"/>
          <w:sz w:val="32"/>
          <w:szCs w:val="32"/>
        </w:rPr>
        <w:t>法律、法规、规章对公开的时限另有规定的，从其规定。</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第二十七条</w:t>
      </w:r>
      <w:r>
        <w:rPr>
          <w:rFonts w:hint="eastAsia" w:ascii="仿宋" w:hAnsi="仿宋" w:eastAsia="仿宋"/>
          <w:sz w:val="32"/>
          <w:szCs w:val="32"/>
        </w:rPr>
        <w:t xml:space="preserve">  行政执法决定 (结果)信息公开满5年的，</w:t>
      </w:r>
    </w:p>
    <w:p>
      <w:pPr>
        <w:rPr>
          <w:rFonts w:ascii="仿宋" w:hAnsi="仿宋" w:eastAsia="仿宋"/>
          <w:sz w:val="32"/>
          <w:szCs w:val="32"/>
        </w:rPr>
      </w:pPr>
      <w:r>
        <w:rPr>
          <w:rFonts w:hint="eastAsia" w:ascii="仿宋" w:hAnsi="仿宋" w:eastAsia="仿宋"/>
          <w:sz w:val="32"/>
          <w:szCs w:val="32"/>
        </w:rPr>
        <w:t>可以从公示载体上撤下。但行政相对人是自然人的，公开满2年的，可以从公示载体上撤下。已经公开的原行政处罚决定被依法销撤、确认违法或者要求重新作出的，行政执法承办科室应当及时撤下公开的原行政处罚案件信息，并作出必要的说明。</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 xml:space="preserve">     第三节  公示机制</w:t>
      </w:r>
      <w:r>
        <w:rPr>
          <w:rFonts w:hint="eastAsia" w:ascii="仿宋" w:hAnsi="仿宋" w:eastAsia="仿宋"/>
          <w:sz w:val="32"/>
          <w:szCs w:val="32"/>
        </w:rPr>
        <w:t xml:space="preserve"> </w:t>
      </w:r>
    </w:p>
    <w:p>
      <w:pPr>
        <w:rPr>
          <w:rFonts w:ascii="仿宋" w:hAnsi="仿宋" w:eastAsia="仿宋"/>
          <w:sz w:val="32"/>
          <w:szCs w:val="32"/>
        </w:rPr>
      </w:pPr>
      <w:r>
        <w:rPr>
          <w:rFonts w:hint="eastAsia" w:ascii="仿宋" w:hAnsi="仿宋" w:eastAsia="仿宋"/>
          <w:sz w:val="32"/>
          <w:szCs w:val="32"/>
        </w:rPr>
        <w:t xml:space="preserve"> </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第二十八条</w:t>
      </w:r>
      <w:r>
        <w:rPr>
          <w:rFonts w:hint="eastAsia" w:ascii="仿宋" w:hAnsi="仿宋" w:eastAsia="仿宋"/>
          <w:sz w:val="32"/>
          <w:szCs w:val="32"/>
        </w:rPr>
        <w:t xml:space="preserve">  行政执法承办科室应当构建分工明确、职责明晰、便捷高效的行政执法公示运行机制，明确专门机构和人员负责公示内容的梳理、汇总、传造、发布和更新工作。</w:t>
      </w:r>
    </w:p>
    <w:p>
      <w:pPr>
        <w:ind w:firstLine="643" w:firstLineChars="200"/>
        <w:rPr>
          <w:rFonts w:ascii="仿宋" w:hAnsi="仿宋" w:eastAsia="仿宋"/>
          <w:sz w:val="32"/>
          <w:szCs w:val="32"/>
        </w:rPr>
      </w:pPr>
      <w:r>
        <w:rPr>
          <w:rFonts w:hint="eastAsia" w:ascii="仿宋" w:hAnsi="仿宋" w:eastAsia="仿宋"/>
          <w:b/>
          <w:sz w:val="32"/>
          <w:szCs w:val="32"/>
        </w:rPr>
        <w:t xml:space="preserve">第二十九条 </w:t>
      </w:r>
      <w:r>
        <w:rPr>
          <w:rFonts w:hint="eastAsia" w:ascii="仿宋" w:hAnsi="仿宋" w:eastAsia="仿宋"/>
          <w:sz w:val="32"/>
          <w:szCs w:val="32"/>
        </w:rPr>
        <w:t xml:space="preserve"> 行政执法承办科室公开行政执法信息应当进行内部审核，明确审查的程序和责任，对拟公示的信息依法进行审查，未经审查不得发布。</w:t>
      </w:r>
    </w:p>
    <w:p>
      <w:pPr>
        <w:ind w:firstLine="643" w:firstLineChars="200"/>
        <w:rPr>
          <w:rFonts w:ascii="仿宋" w:hAnsi="仿宋" w:eastAsia="仿宋"/>
          <w:sz w:val="32"/>
          <w:szCs w:val="32"/>
        </w:rPr>
      </w:pPr>
      <w:r>
        <w:rPr>
          <w:rFonts w:hint="eastAsia" w:ascii="仿宋" w:hAnsi="仿宋" w:eastAsia="仿宋"/>
          <w:b/>
          <w:sz w:val="32"/>
          <w:szCs w:val="32"/>
        </w:rPr>
        <w:t xml:space="preserve">第三十条  </w:t>
      </w:r>
      <w:r>
        <w:rPr>
          <w:rFonts w:hint="eastAsia" w:ascii="仿宋" w:hAnsi="仿宋" w:eastAsia="仿宋"/>
          <w:sz w:val="32"/>
          <w:szCs w:val="32"/>
        </w:rPr>
        <w:t>行政执法承办科室发现公开的行政执法信息不准确的，应当及时更正。公民、法人或者其他组织有证据证明公示的行政执法信息不准确的，有权要求实施公开的行政执法承办处室予以更正; 行政执法承办科室应当及时作出处理。</w:t>
      </w:r>
    </w:p>
    <w:p>
      <w:pPr>
        <w:rPr>
          <w:rFonts w:ascii="仿宋" w:hAnsi="仿宋" w:eastAsia="仿宋"/>
          <w:b/>
          <w:sz w:val="44"/>
          <w:szCs w:val="44"/>
        </w:rPr>
      </w:pPr>
      <w:r>
        <w:rPr>
          <w:rFonts w:hint="eastAsia" w:ascii="仿宋" w:hAnsi="仿宋" w:eastAsia="仿宋"/>
          <w:sz w:val="32"/>
          <w:szCs w:val="32"/>
        </w:rPr>
        <w:t xml:space="preserve">              </w:t>
      </w:r>
      <w:r>
        <w:rPr>
          <w:rFonts w:hint="eastAsia" w:ascii="仿宋" w:hAnsi="仿宋" w:eastAsia="仿宋"/>
          <w:b/>
          <w:sz w:val="44"/>
          <w:szCs w:val="44"/>
        </w:rPr>
        <w:t xml:space="preserve">   </w:t>
      </w:r>
    </w:p>
    <w:p>
      <w:pPr>
        <w:ind w:firstLine="2217" w:firstLineChars="690"/>
        <w:rPr>
          <w:rFonts w:ascii="仿宋" w:hAnsi="仿宋" w:eastAsia="仿宋"/>
          <w:b/>
          <w:sz w:val="32"/>
          <w:szCs w:val="32"/>
        </w:rPr>
      </w:pPr>
      <w:r>
        <w:rPr>
          <w:rFonts w:hint="eastAsia" w:ascii="仿宋" w:hAnsi="仿宋" w:eastAsia="仿宋"/>
          <w:b/>
          <w:sz w:val="32"/>
          <w:szCs w:val="32"/>
        </w:rPr>
        <w:t>第五章 监督检查</w:t>
      </w:r>
    </w:p>
    <w:p>
      <w:pPr>
        <w:rPr>
          <w:rFonts w:ascii="仿宋" w:hAnsi="仿宋" w:eastAsia="仿宋"/>
          <w:sz w:val="32"/>
          <w:szCs w:val="32"/>
        </w:rPr>
      </w:pPr>
      <w:r>
        <w:rPr>
          <w:rFonts w:hint="eastAsia" w:ascii="仿宋" w:hAnsi="仿宋" w:eastAsia="仿宋"/>
          <w:sz w:val="32"/>
          <w:szCs w:val="32"/>
        </w:rPr>
        <w:t xml:space="preserve">   </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第三十一条</w:t>
      </w:r>
      <w:r>
        <w:rPr>
          <w:rFonts w:hint="eastAsia" w:ascii="仿宋" w:hAnsi="仿宋" w:eastAsia="仿宋"/>
          <w:sz w:val="32"/>
          <w:szCs w:val="32"/>
        </w:rPr>
        <w:t xml:space="preserve">  建立健全考核制度，加强对行政执法公示制度推行情况的监管检查。</w:t>
      </w:r>
    </w:p>
    <w:p>
      <w:pPr>
        <w:ind w:firstLine="643" w:firstLineChars="200"/>
        <w:rPr>
          <w:rFonts w:ascii="仿宋" w:hAnsi="仿宋" w:eastAsia="仿宋"/>
          <w:sz w:val="32"/>
          <w:szCs w:val="32"/>
        </w:rPr>
      </w:pPr>
      <w:r>
        <w:rPr>
          <w:rFonts w:hint="eastAsia" w:ascii="仿宋" w:hAnsi="仿宋" w:eastAsia="仿宋"/>
          <w:b/>
          <w:sz w:val="32"/>
          <w:szCs w:val="32"/>
        </w:rPr>
        <w:t>第三十二条</w:t>
      </w:r>
      <w:r>
        <w:rPr>
          <w:rFonts w:hint="eastAsia" w:ascii="仿宋" w:hAnsi="仿宋" w:eastAsia="仿宋"/>
          <w:sz w:val="32"/>
          <w:szCs w:val="32"/>
        </w:rPr>
        <w:t xml:space="preserve">  建立健全责任追究制度，对不按照要求公示、选择性公示、更新维护不及时等问题，责令改正；情节严重的，追究有关责任人员责任。</w:t>
      </w:r>
    </w:p>
    <w:p>
      <w:pPr>
        <w:rPr>
          <w:rFonts w:ascii="楷体_GB2312" w:hAnsi="楷体_GB2312" w:eastAsia="楷体_GB2312" w:cs="楷体_GB2312"/>
          <w:sz w:val="36"/>
          <w:szCs w:val="36"/>
        </w:rPr>
      </w:pPr>
      <w:r>
        <w:rPr>
          <w:rFonts w:hint="eastAsia" w:ascii="仿宋" w:hAnsi="仿宋" w:eastAsia="仿宋"/>
          <w:sz w:val="32"/>
          <w:szCs w:val="32"/>
        </w:rPr>
        <w:t xml:space="preserve">  </w:t>
      </w:r>
      <w:r>
        <w:rPr>
          <w:rFonts w:hint="eastAsia" w:ascii="仿宋" w:hAnsi="仿宋" w:eastAsia="仿宋"/>
          <w:b/>
          <w:sz w:val="32"/>
          <w:szCs w:val="32"/>
        </w:rPr>
        <w:t xml:space="preserve">  第三十三条</w:t>
      </w:r>
      <w:r>
        <w:rPr>
          <w:rFonts w:hint="eastAsia" w:ascii="仿宋" w:hAnsi="仿宋" w:eastAsia="仿宋"/>
          <w:sz w:val="32"/>
          <w:szCs w:val="32"/>
        </w:rPr>
        <w:t xml:space="preserve">   本制度自发布之日起施行。</w:t>
      </w:r>
    </w:p>
    <w:p/>
    <w:p>
      <w:pPr>
        <w:widowControl/>
        <w:shd w:val="clear" w:color="auto" w:fill="FFFFFF"/>
        <w:spacing w:line="360" w:lineRule="atLeast"/>
        <w:jc w:val="center"/>
        <w:rPr>
          <w:rFonts w:ascii="方正小标宋简体" w:hAnsi="方正小标宋简体" w:eastAsia="方正小标宋简体" w:cs="方正小标宋简体"/>
          <w:bCs/>
          <w:sz w:val="44"/>
          <w:szCs w:val="44"/>
        </w:rPr>
      </w:pPr>
    </w:p>
    <w:p>
      <w:pPr>
        <w:widowControl/>
        <w:shd w:val="clear" w:color="auto" w:fill="FFFFFF"/>
        <w:spacing w:line="360" w:lineRule="atLeast"/>
        <w:jc w:val="center"/>
        <w:rPr>
          <w:rFonts w:ascii="方正小标宋简体" w:hAnsi="方正小标宋简体" w:eastAsia="方正小标宋简体" w:cs="方正小标宋简体"/>
          <w:bCs/>
          <w:sz w:val="44"/>
          <w:szCs w:val="44"/>
        </w:rPr>
      </w:pPr>
    </w:p>
    <w:p>
      <w:pPr>
        <w:widowControl/>
        <w:shd w:val="clear" w:color="auto" w:fill="FFFFFF"/>
        <w:spacing w:line="360" w:lineRule="atLeast"/>
        <w:jc w:val="center"/>
        <w:rPr>
          <w:rFonts w:ascii="方正小标宋简体" w:hAnsi="方正小标宋简体" w:eastAsia="方正小标宋简体" w:cs="方正小标宋简体"/>
          <w:bCs/>
          <w:sz w:val="44"/>
          <w:szCs w:val="44"/>
        </w:rPr>
      </w:pPr>
    </w:p>
    <w:p>
      <w:pPr>
        <w:widowControl/>
        <w:shd w:val="clear" w:color="auto" w:fill="FFFFFF"/>
        <w:spacing w:line="360" w:lineRule="atLeast"/>
        <w:jc w:val="center"/>
        <w:rPr>
          <w:rFonts w:ascii="方正小标宋简体" w:hAnsi="方正小标宋简体" w:eastAsia="方正小标宋简体" w:cs="方正小标宋简体"/>
          <w:bCs/>
          <w:sz w:val="44"/>
          <w:szCs w:val="44"/>
        </w:rPr>
      </w:pP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铁东区</w:t>
      </w:r>
      <w:r>
        <w:rPr>
          <w:rFonts w:hint="eastAsia" w:ascii="方正小标宋简体" w:hAnsi="方正小标宋简体" w:eastAsia="方正小标宋简体" w:cs="方正小标宋简体"/>
          <w:sz w:val="44"/>
          <w:szCs w:val="44"/>
        </w:rPr>
        <w:t>司法局行政执法</w:t>
      </w:r>
    </w:p>
    <w:p>
      <w:pPr>
        <w:spacing w:line="640" w:lineRule="exact"/>
        <w:jc w:val="center"/>
      </w:pPr>
      <w:r>
        <w:rPr>
          <w:rFonts w:hint="eastAsia" w:ascii="方正小标宋简体" w:hAnsi="方正小标宋简体" w:eastAsia="方正小标宋简体" w:cs="方正小标宋简体"/>
          <w:sz w:val="44"/>
          <w:szCs w:val="44"/>
        </w:rPr>
        <w:t>全过程记录实施制度</w:t>
      </w:r>
      <w:r>
        <w:rPr>
          <w:rFonts w:hint="eastAsia" w:ascii="方正小标宋简体" w:hAnsi="方正小标宋简体" w:eastAsia="方正小标宋简体" w:cs="方正小标宋简体"/>
          <w:sz w:val="44"/>
          <w:szCs w:val="44"/>
        </w:rPr>
        <w:br w:type="textWrapping"/>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第一章  总 则</w:t>
      </w:r>
      <w:r>
        <w:rPr>
          <w:rFonts w:hint="eastAsia" w:ascii="仿宋_GB2312" w:hAnsi="仿宋_GB2312" w:eastAsia="仿宋_GB2312" w:cs="仿宋_GB2312"/>
          <w:sz w:val="32"/>
          <w:szCs w:val="32"/>
        </w:rPr>
        <w:br w:type="textWrapping"/>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第一条 为推进司法行政执法全过程记录制度建设，规范行政执法程序，促进司法行政执法机关严格、规范公正、文明执法，保障公民、法人和其他社会组织合法权益，根据有关法律法规规定，结合我局实际，制定本制度。</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第二条 本制度所称行政执法，是指具有行政执法权的承办处室，依据法律、法规和规章实施的行政处罚、行政检查等行政行为。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第三条  本制度所称全过程记录，是指局机关行政执法承办</w:t>
      </w:r>
      <w:r>
        <w:rPr>
          <w:rFonts w:hint="eastAsia" w:ascii="仿宋_GB2312" w:hAnsi="仿宋_GB2312" w:eastAsia="仿宋_GB2312" w:cs="仿宋_GB2312"/>
          <w:sz w:val="32"/>
          <w:szCs w:val="32"/>
          <w:lang w:eastAsia="zh-CN"/>
        </w:rPr>
        <w:t>科</w:t>
      </w:r>
      <w:r>
        <w:rPr>
          <w:rFonts w:hint="eastAsia" w:ascii="仿宋_GB2312" w:hAnsi="仿宋_GB2312" w:eastAsia="仿宋_GB2312" w:cs="仿宋_GB2312"/>
          <w:sz w:val="32"/>
          <w:szCs w:val="32"/>
        </w:rPr>
        <w:t>室及其执法人员通过文字、音像等记录方式，对执法程序启动、调查取证、审查决定、送达执行、归档管理等行政执法整个过程进行跟踪记录的活动。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文字记录方式包括向当事人出具的行政执法文书、调查取证相关文书、鉴定意见、专家论证报告、听证报告、内部程序审批表、送达回证等书面记录。</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文字与音像记录方式可同时使用，也可分别使用。本办法另有规定的按规定执行。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第四条 行政执法全过程记录应坚持合法、客观、公正的原则。</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行政执法承办科（室）及执法人员应根据行政执法行为的性质、种类、现场、阶段不同,采取合法、适当、有效的方式和手段对执法全过程实施记录。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第五条  局办公室应加强行政执法信息化建设,在行政执法信息系统中全过程进行文字、音像记录,提高执法效率和规范化水平。</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第六条 区司法局对本行政区域内的行政执法全过程记录实行统一领导。局办公室作为局机关法制审核部门负责对本行政区域、本系统行政执法全过程记录工作的监督、检查、指导和协调。   </w:t>
      </w:r>
    </w:p>
    <w:p>
      <w:pP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第二章  程序启动的记录</w:t>
      </w:r>
    </w:p>
    <w:p>
      <w:pPr>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第七条 行政执法承办科室对公民、法人或其他组织依法申请办理的事项,应依照有关法律法规和规章的规定对申请登记、口头申请、受理或不予受理、当场更正申请材料中的错误、出具书面凭证或回执以及一次性告知申请人需补正的全部内容等予以记录。</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第八条  行政执法承办科室依职权启动一般程序行政执法的，由行政执法人员填写程序启动审批表，报主管领导批准。情况紧急的，可先启动行政执法程序，并在行政执法程序启动后24小时内补报。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程序启动审批表应载明启动原因、当事人基本情况、承办人意见、承办科室意见和行政机关负责人意见。其中重大行政执法行为还应载明本机关合法性审查意见。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第九条  行政执法承办科室接到公民、法人或其他组织对违法行为投诉、举报的，需要查处的，及时启动执法程序，并进行相应记录；对实名投诉、举报，经审查不启动行政执法程序的，应依据相关法律、法规和规章的规定告知投诉人、举报人，并将相关情况作书面记录。</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第三章 调查与取证的记录</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第十条 行政执法人员应在相关调查笔录中对执法人员数量、姓名、执法证件编号及出示情况进行文字记录，并由当事人或有关在场人员签字或盖章。</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第十一条 行政执法人员在执法过程中对告知行政相对人陈述、申辩、申请回避、听证等权利的方式应进行记录。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第十二条  调查、取证可采取以下方式进行文字记录：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(一)询问当事人或证人，应制作询问笔录等文书；</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(二)向有关单位和个人调取书证、物证的，应制作调取证据通知书、证据登记保存清单等文书；</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(三)现场检查(勘验)等，应制作现场检查(勘验)笔录等文书；</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(四)抽样的，应制作抽查取样通知书及物品清单等文书；</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(五)听取当事人陈述和申辩的，应制作权利告知书、陈述申辩笔录等文书；</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(六)举行听证会的，应依照听证的规定制作听证全过程记录文书；</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(七)指定或委托法定的鉴定机构出具鉴定意见的，鉴定机构应出具鉴定意见书等文书；</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(八)法律、法规和规章，规定的其他调查方式。</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上述文书均应由行政执法人员、行政相对人及有关人员签字或盖章。</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当事人或有关人员拒绝接受调查和提供证据的，行政执法人员应进行记录。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第十三条  行政执法承办科室采取现场检查(勘验)、抽样调查和听证取证方式的，应同时进行音像记录，不适宜音像记录的除外。采取其他调查取证方式的，可根据执法需要进行音像记录。</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第十四条 在证据可能灭失或以后难以取得的情况下,行政执法承办科室采取证据保全措施的,应记录以下事项：</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(一)证据保全的启动理由;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(二)证据保全的具体标的;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(三)证据保全的形式,包括先行登记保存证据法定文书、复制、音像、鉴定、勘验、制作询问笔录等。</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第四章  审查与决定的记录</w:t>
      </w:r>
    </w:p>
    <w:p>
      <w:pPr>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第十五条  草拟行政执法决定时的文字记录应载明起草人、起草机构审查人、决定形成的法律依据、证据材料、应考虑的有关因素等。</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第十六条 局办公室审查文字记录应载明审查文字记录应载明审查人员 、审查意见和建议。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第十七条  组织专家论证的,应制作专家论证会议纪要或专家意见书。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第十八条  集体讨论应制作集体讨论记录或会议纪要。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第十九条  负责人审批记录包括负责人签署意见、负责人签名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第二十条 行政执法决定文书应符合法定格式,充分说明执法处理的理由,语言要简明准确。</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第二十一条  适用简易程序的,应记录以下内容: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(一)适用简易程序的事实依据、法律依据的具体条件;</w:t>
      </w:r>
    </w:p>
    <w:p>
      <w:pPr>
        <w:ind w:left="420" w:leftChars="20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(二)实施简易程序的程序步骤及法定文书;</w:t>
      </w:r>
    </w:p>
    <w:p>
      <w:pPr>
        <w:ind w:left="420" w:leftChars="20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(三)当事人陈述、申辩的记录;</w:t>
      </w:r>
    </w:p>
    <w:p>
      <w:pPr>
        <w:ind w:left="420" w:leftChars="20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(四)对当事人陈述、申辩内容的复核及处理,是否采纳的理由；</w:t>
      </w:r>
    </w:p>
    <w:p>
      <w:pPr>
        <w:ind w:left="420" w:leftChars="20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(五)依法向所属行政机关备案的内容;</w:t>
      </w:r>
    </w:p>
    <w:p>
      <w:pPr>
        <w:ind w:left="420" w:leftChars="20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(六)对符合当场收缴罚款情况的实施过程;</w:t>
      </w:r>
    </w:p>
    <w:p>
      <w:pPr>
        <w:ind w:left="420" w:leftChars="20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(七)其他依法记录的内容。</w:t>
      </w:r>
    </w:p>
    <w:p>
      <w:pPr>
        <w:ind w:left="420" w:leftChars="20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对容易引起行政争议的简易程序执法行为,行政执法承办科室应采用适当方式进行音像记录。</w:t>
      </w:r>
    </w:p>
    <w:p>
      <w:pP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第五章  送达与执行的记录</w:t>
      </w:r>
    </w:p>
    <w:p>
      <w:pPr>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第二十二条  直接送达行政执法文书,由送达人、受送达人或符合法定条件的签收人在送达回证上,签名或盖章。</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第二十三条 邮寄送达行政执法文书应用挂号信或特快专递,留存邮寄送达的登记、付邮凭证和回执。</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第二十四条  留置送达方式应符合法定形式,在送达回证上注明拒收事由和日期,由送达人、见证人签名或盖章,把执法文书留在受送达人的住所,并采用音像记录等方式记录送达过程。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第二十五条 依法采用委托、转交等方式送达行政执法文书 的,应记录委托、转交原因,由送达人、受送达人在送达回证上签名或盖章。</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第二十六条 公告送达应重点记录已经采用其他方式均无法送达的情况以及公告送达的方式和载体,留存书面公告,以适当方式进行音像记录,并在案卷中记明原因和经过。</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第二十七条 行政执法承办处室作出行政执法决定后,应对当事人履行行政决定的情况进行文字记录。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依法应责令改正的,应按期对改正情况进行核查并进行文字记录,可根据执法需要进行音像记录。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第二十八条 当事人逾期不履行行政执法决定需要强制执行的,行政执法承办处室应在作出强制执行决定前或申请法院强制执行前,按照法定形式制作催告书并送达当事人。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当事人进行陈述、申辩的,应对当事人的陈述、申辩中提出的事实、理由和证据, 行政执法承办处室对陈述、申辩内容复核及处理意见进行记录。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第二十九条 经催告,当事人无正当理由逾期仍不履行行政执法决定,具有强制执行权的行政执法承办科室依法采取以下强制执行方式的,应制作相应文书进行文字记录：</w:t>
      </w:r>
    </w:p>
    <w:p>
      <w:pPr>
        <w:numPr>
          <w:ilvl w:val="0"/>
          <w:numId w:val="8"/>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加处罚款或滞纳金;</w:t>
      </w:r>
    </w:p>
    <w:p>
      <w:pPr>
        <w:numPr>
          <w:ilvl w:val="0"/>
          <w:numId w:val="8"/>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划拨存款、汇款；</w:t>
      </w:r>
    </w:p>
    <w:p>
      <w:pPr>
        <w:numPr>
          <w:ilvl w:val="0"/>
          <w:numId w:val="8"/>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拍卖或依法处理查封、扣押的场所、设施或财物;</w:t>
      </w:r>
    </w:p>
    <w:p>
      <w:pPr>
        <w:numPr>
          <w:ilvl w:val="0"/>
          <w:numId w:val="8"/>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排除妨碍、恢复原状; </w:t>
      </w:r>
    </w:p>
    <w:p>
      <w:pPr>
        <w:numPr>
          <w:ilvl w:val="0"/>
          <w:numId w:val="8"/>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代履行；</w:t>
      </w:r>
    </w:p>
    <w:p>
      <w:pPr>
        <w:numPr>
          <w:ilvl w:val="0"/>
          <w:numId w:val="8"/>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其他强制执行方式。</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采取排除妨碍、恢复原状强制执行方式的,应同时进行音像记录。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第三十条 没有强制执行权的行政执法承办科（室）在依法催告后,需申请法院强制执行的,应对申请法院强制执行的相关文书、强制执行结果等全过程进行记录。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第六章  执法记录的管理与使用</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第三十一条  行政执法承办处室应建立健全行政执法案卷。</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行政执法承办科室及其行政执法人员在行政执法行为终结之日起30 日内(法律、法规、规章有具体要求的,从其规定),应将行政执法过程中形成的文字和音像记录资料,形成相应案卷,并按照《中华人民共和国档案法》的规定归档、保存。</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音像记录制作完成后,行政执法人员不得自行保管,应在24 小时内按要求将信息储存至执法信息系统或本局专用存储器。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第三十二条   行政执法承办处室应建立健全执法全过程记录管理与使用制度,明确专门人员负责对全过程记录文字和音像资料的 归档、保存和使用。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第三十三条  当事人根据需要申请复制相关执法全过程记录信息的,经局长同意,可复制使用,依法应保密的除外。</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第三十四条  涉及国家秘密、商业秘密和个人隐私的执法记录信息的,应严格按照保密工作的有关规定和权限进行管理。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第七章 监督与责任</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第三十五条  行政执法承办科室实施执法全过程记录中有下列情形之一 的,由局机关主要负责人责令限期整改;情节严重或造成严重后果的,对直接负责的主管人员和其他责任人员依法给予行政处分;构成犯罪的,依法追究刑事责任。</w:t>
      </w:r>
    </w:p>
    <w:p>
      <w:pPr>
        <w:numPr>
          <w:ilvl w:val="0"/>
          <w:numId w:val="9"/>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不制作或不按要求制作执法全过程记录的; </w:t>
      </w:r>
    </w:p>
    <w:p>
      <w:pPr>
        <w:numPr>
          <w:ilvl w:val="0"/>
          <w:numId w:val="9"/>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违反规定泄露执法记录信息造成严重后果的;</w:t>
      </w:r>
    </w:p>
    <w:p>
      <w:pPr>
        <w:numPr>
          <w:ilvl w:val="0"/>
          <w:numId w:val="9"/>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故意毁损,随意删除、修改执法全过程中文字或音像记录信息的;</w:t>
      </w:r>
    </w:p>
    <w:p>
      <w:pPr>
        <w:numPr>
          <w:ilvl w:val="0"/>
          <w:numId w:val="9"/>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不按规定储存或维护致使执法记录损毁、丢失,造成严重后果的;</w:t>
      </w:r>
    </w:p>
    <w:p>
      <w:pPr>
        <w:numPr>
          <w:ilvl w:val="0"/>
          <w:numId w:val="9"/>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其他违反执法全过程记录规定,造成严重后果的</w:t>
      </w:r>
    </w:p>
    <w:p>
      <w:pP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第八章  附  则</w:t>
      </w:r>
    </w:p>
    <w:p>
      <w:pPr>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第三十六条 行政执法承办处室办理行政执法事项,应健全内部工作程序,全程记录内部审批流程,明确承办人、审核人、批准人,按照行政执法的依据、条件和程序,由承办人提出意见和理由,经审核人审核后,由批准人批准。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第三十七条  行政执法承办处室应结合本部门实际制定各类行政执法的全过程记录制度，并报局办公室备案。</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第三十八条  本制度自发布之日起施行。</w:t>
      </w:r>
    </w:p>
    <w:p/>
    <w:p/>
    <w:p>
      <w:pPr>
        <w:jc w:val="center"/>
        <w:rPr>
          <w:rFonts w:ascii="方正小标宋简体" w:hAnsi="方正小标宋简体" w:eastAsia="方正小标宋简体" w:cs="方正小标宋简体"/>
          <w:bCs/>
          <w:sz w:val="44"/>
          <w:szCs w:val="44"/>
        </w:rPr>
      </w:pPr>
    </w:p>
    <w:p>
      <w:pPr>
        <w:jc w:val="center"/>
        <w:rPr>
          <w:rFonts w:ascii="方正小标宋简体" w:hAnsi="方正小标宋简体" w:eastAsia="方正小标宋简体" w:cs="方正小标宋简体"/>
          <w:bCs/>
          <w:sz w:val="44"/>
          <w:szCs w:val="44"/>
        </w:rPr>
      </w:pPr>
    </w:p>
    <w:p>
      <w:pPr>
        <w:jc w:val="center"/>
        <w:rPr>
          <w:rFonts w:ascii="方正小标宋简体" w:hAnsi="方正小标宋简体" w:eastAsia="方正小标宋简体" w:cs="方正小标宋简体"/>
          <w:bCs/>
          <w:sz w:val="44"/>
          <w:szCs w:val="44"/>
        </w:rPr>
      </w:pPr>
    </w:p>
    <w:p>
      <w:pPr>
        <w:jc w:val="center"/>
        <w:rPr>
          <w:rFonts w:ascii="方正小标宋简体" w:hAnsi="方正小标宋简体" w:eastAsia="方正小标宋简体" w:cs="方正小标宋简体"/>
          <w:bCs/>
          <w:sz w:val="44"/>
          <w:szCs w:val="44"/>
        </w:rPr>
      </w:pPr>
    </w:p>
    <w:p>
      <w:pPr>
        <w:jc w:val="center"/>
        <w:rPr>
          <w:rFonts w:ascii="方正小标宋简体" w:hAnsi="方正小标宋简体" w:eastAsia="方正小标宋简体" w:cs="方正小标宋简体"/>
          <w:bCs/>
          <w:sz w:val="44"/>
          <w:szCs w:val="44"/>
        </w:rPr>
      </w:pPr>
    </w:p>
    <w:p>
      <w:pPr>
        <w:jc w:val="center"/>
        <w:rPr>
          <w:rFonts w:ascii="方正小标宋简体" w:hAnsi="方正小标宋简体" w:eastAsia="方正小标宋简体" w:cs="方正小标宋简体"/>
          <w:bCs/>
          <w:sz w:val="44"/>
          <w:szCs w:val="44"/>
        </w:rPr>
      </w:pPr>
    </w:p>
    <w:p>
      <w:pPr>
        <w:jc w:val="center"/>
        <w:rPr>
          <w:rFonts w:ascii="方正小标宋简体" w:hAnsi="方正小标宋简体" w:eastAsia="方正小标宋简体" w:cs="方正小标宋简体"/>
          <w:bCs/>
          <w:sz w:val="44"/>
          <w:szCs w:val="44"/>
        </w:rPr>
      </w:pPr>
    </w:p>
    <w:p>
      <w:pPr>
        <w:jc w:val="center"/>
        <w:rPr>
          <w:rFonts w:ascii="方正小标宋简体" w:hAnsi="方正小标宋简体" w:eastAsia="方正小标宋简体" w:cs="方正小标宋简体"/>
          <w:bCs/>
          <w:sz w:val="44"/>
          <w:szCs w:val="44"/>
        </w:rPr>
      </w:pPr>
    </w:p>
    <w:p>
      <w:pPr>
        <w:spacing w:line="64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eastAsia="zh-CN"/>
        </w:rPr>
        <w:t>铁东区</w:t>
      </w:r>
      <w:r>
        <w:rPr>
          <w:rFonts w:hint="eastAsia" w:ascii="方正小标宋简体" w:hAnsi="方正小标宋简体" w:eastAsia="方正小标宋简体" w:cs="方正小标宋简体"/>
          <w:bCs/>
          <w:sz w:val="44"/>
          <w:szCs w:val="44"/>
        </w:rPr>
        <w:t>司法局重大行政</w:t>
      </w:r>
    </w:p>
    <w:p>
      <w:pPr>
        <w:spacing w:line="64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执法决定法制审核制度</w:t>
      </w:r>
    </w:p>
    <w:p>
      <w:pPr>
        <w:rPr>
          <w:rFonts w:ascii="方正小标宋简体" w:hAnsi="方正小标宋简体" w:eastAsia="方正小标宋简体" w:cs="方正小标宋简体"/>
          <w:bCs/>
          <w:sz w:val="44"/>
          <w:szCs w:val="44"/>
        </w:rPr>
      </w:pPr>
    </w:p>
    <w:p>
      <w:pPr>
        <w:ind w:firstLine="643" w:firstLineChars="200"/>
        <w:rPr>
          <w:rFonts w:ascii="仿宋" w:hAnsi="仿宋" w:eastAsia="仿宋"/>
          <w:sz w:val="32"/>
          <w:szCs w:val="32"/>
        </w:rPr>
      </w:pPr>
      <w:r>
        <w:rPr>
          <w:rFonts w:hint="eastAsia" w:ascii="仿宋" w:hAnsi="仿宋" w:eastAsia="仿宋"/>
          <w:b/>
          <w:sz w:val="32"/>
          <w:szCs w:val="32"/>
        </w:rPr>
        <w:t>第一条</w:t>
      </w:r>
      <w:r>
        <w:rPr>
          <w:rFonts w:hint="eastAsia" w:ascii="仿宋" w:hAnsi="仿宋" w:eastAsia="仿宋"/>
          <w:sz w:val="32"/>
          <w:szCs w:val="32"/>
        </w:rPr>
        <w:t xml:space="preserve"> 为了加强对重大行政执法行为的监督,保护公民、法人和其他组织的合法权益,促进本司法行政机关依法行政,根据《中华人民共和国行政处罚法》、《中华人民共和国行政许可法》、《中华人民共和国行政强制法》和有关法律、法规、规章的规定,制定本制度。</w:t>
      </w:r>
    </w:p>
    <w:p>
      <w:pPr>
        <w:ind w:firstLine="643" w:firstLineChars="200"/>
        <w:rPr>
          <w:rFonts w:ascii="仿宋" w:hAnsi="仿宋" w:eastAsia="仿宋"/>
          <w:bCs/>
          <w:sz w:val="32"/>
          <w:szCs w:val="32"/>
        </w:rPr>
      </w:pPr>
      <w:r>
        <w:rPr>
          <w:rFonts w:hint="eastAsia" w:ascii="仿宋" w:hAnsi="仿宋" w:eastAsia="仿宋"/>
          <w:b/>
          <w:sz w:val="32"/>
          <w:szCs w:val="32"/>
        </w:rPr>
        <w:t>第二条</w:t>
      </w:r>
      <w:r>
        <w:rPr>
          <w:rFonts w:hint="eastAsia" w:ascii="仿宋" w:hAnsi="仿宋" w:eastAsia="仿宋"/>
          <w:sz w:val="32"/>
          <w:szCs w:val="32"/>
        </w:rPr>
        <w:t xml:space="preserve"> 本制度所称重大行政执法决定法制审核,是</w:t>
      </w:r>
      <w:r>
        <w:rPr>
          <w:rFonts w:hint="eastAsia" w:ascii="仿宋" w:hAnsi="仿宋" w:eastAsia="仿宋"/>
          <w:bCs/>
          <w:sz w:val="32"/>
          <w:szCs w:val="32"/>
        </w:rPr>
        <w:t>指本机关在作出重大行政执法决定之前,由办公室负责对其合法性、适当性进行审核的活动。</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 xml:space="preserve">第三条  </w:t>
      </w:r>
      <w:r>
        <w:rPr>
          <w:rFonts w:hint="eastAsia" w:ascii="仿宋" w:hAnsi="仿宋" w:eastAsia="仿宋"/>
          <w:sz w:val="32"/>
          <w:szCs w:val="32"/>
        </w:rPr>
        <w:t>行政执法承办科室作出行政许可、行政处罚等行政执法决定,具有下列情形之一的,应当在作出决定前进行法制审核:</w:t>
      </w:r>
    </w:p>
    <w:p>
      <w:pPr>
        <w:rPr>
          <w:rFonts w:ascii="仿宋" w:hAnsi="仿宋" w:eastAsia="仿宋"/>
          <w:sz w:val="32"/>
          <w:szCs w:val="32"/>
        </w:rPr>
      </w:pPr>
      <w:r>
        <w:rPr>
          <w:rFonts w:hint="eastAsia" w:ascii="仿宋" w:hAnsi="仿宋" w:eastAsia="仿宋"/>
          <w:sz w:val="32"/>
          <w:szCs w:val="32"/>
        </w:rPr>
        <w:t xml:space="preserve">    (一)可能造成重大社会影响或引发社会风险的；</w:t>
      </w:r>
    </w:p>
    <w:p>
      <w:pPr>
        <w:rPr>
          <w:rFonts w:ascii="仿宋" w:hAnsi="仿宋" w:eastAsia="仿宋"/>
          <w:sz w:val="32"/>
          <w:szCs w:val="32"/>
        </w:rPr>
      </w:pPr>
      <w:r>
        <w:rPr>
          <w:rFonts w:hint="eastAsia" w:ascii="仿宋" w:hAnsi="仿宋" w:eastAsia="仿宋"/>
          <w:sz w:val="32"/>
          <w:szCs w:val="32"/>
        </w:rPr>
        <w:t xml:space="preserve">    (二)直接关系行政管理相对人或他人重大权益的;</w:t>
      </w:r>
    </w:p>
    <w:p>
      <w:pPr>
        <w:rPr>
          <w:rFonts w:ascii="仿宋" w:hAnsi="仿宋" w:eastAsia="仿宋"/>
          <w:sz w:val="32"/>
          <w:szCs w:val="32"/>
        </w:rPr>
      </w:pPr>
      <w:r>
        <w:rPr>
          <w:rFonts w:hint="eastAsia" w:ascii="仿宋" w:hAnsi="仿宋" w:eastAsia="仿宋"/>
          <w:sz w:val="32"/>
          <w:szCs w:val="32"/>
        </w:rPr>
        <w:t xml:space="preserve">    (三)需经听证程序作出行政执法决定的;</w:t>
      </w:r>
    </w:p>
    <w:p>
      <w:pPr>
        <w:ind w:firstLine="640" w:firstLineChars="200"/>
        <w:rPr>
          <w:rFonts w:ascii="仿宋" w:hAnsi="仿宋" w:eastAsia="仿宋"/>
          <w:sz w:val="32"/>
          <w:szCs w:val="32"/>
        </w:rPr>
      </w:pPr>
      <w:r>
        <w:rPr>
          <w:rFonts w:hint="eastAsia" w:ascii="仿宋" w:hAnsi="仿宋" w:eastAsia="仿宋"/>
          <w:sz w:val="32"/>
          <w:szCs w:val="32"/>
        </w:rPr>
        <w:t>(四)案件情况疑难复杂,涉及多个法律关系的;</w:t>
      </w:r>
    </w:p>
    <w:p>
      <w:pPr>
        <w:rPr>
          <w:rFonts w:ascii="仿宋" w:hAnsi="仿宋" w:eastAsia="仿宋"/>
          <w:sz w:val="32"/>
          <w:szCs w:val="32"/>
        </w:rPr>
      </w:pPr>
      <w:r>
        <w:rPr>
          <w:rFonts w:hint="eastAsia" w:ascii="仿宋" w:hAnsi="仿宋" w:eastAsia="仿宋"/>
          <w:sz w:val="32"/>
          <w:szCs w:val="32"/>
        </w:rPr>
        <w:t xml:space="preserve">    (五)其他法律、法规、规章规定应当进行法制审核的。</w:t>
      </w:r>
    </w:p>
    <w:p>
      <w:pPr>
        <w:rPr>
          <w:rFonts w:ascii="仿宋" w:hAnsi="仿宋" w:eastAsia="仿宋"/>
          <w:bCs/>
          <w:sz w:val="32"/>
          <w:szCs w:val="32"/>
        </w:rPr>
      </w:pPr>
      <w:r>
        <w:rPr>
          <w:rFonts w:hint="eastAsia" w:ascii="仿宋" w:hAnsi="仿宋" w:eastAsia="仿宋"/>
          <w:sz w:val="32"/>
          <w:szCs w:val="32"/>
        </w:rPr>
        <w:t xml:space="preserve">     </w:t>
      </w:r>
      <w:r>
        <w:rPr>
          <w:rFonts w:hint="eastAsia" w:ascii="仿宋" w:hAnsi="仿宋" w:eastAsia="仿宋"/>
          <w:b/>
          <w:sz w:val="32"/>
          <w:szCs w:val="32"/>
        </w:rPr>
        <w:t>第四条</w:t>
      </w:r>
      <w:r>
        <w:rPr>
          <w:rFonts w:hint="eastAsia" w:ascii="仿宋" w:hAnsi="仿宋" w:eastAsia="仿宋"/>
          <w:bCs/>
          <w:sz w:val="32"/>
          <w:szCs w:val="32"/>
        </w:rPr>
        <w:t xml:space="preserve"> 重大行政执法决定进行法制审核是作出决定前的必经程序,未经审核或者审核未通过的，行政执法承办科室不得作出其他行政执法决定,行政执法科室认为需要审核的,也应当进行法制审核。</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第五条</w:t>
      </w:r>
      <w:r>
        <w:rPr>
          <w:rFonts w:hint="eastAsia" w:ascii="仿宋" w:hAnsi="仿宋" w:eastAsia="仿宋"/>
          <w:sz w:val="32"/>
          <w:szCs w:val="32"/>
        </w:rPr>
        <w:t xml:space="preserve"> 行政执法案件承办处室在调查终结后作出行政执法决定前,对符合重大行政执法决定条件的案件应当</w:t>
      </w:r>
      <w:r>
        <w:rPr>
          <w:rFonts w:hint="eastAsia" w:ascii="仿宋" w:hAnsi="仿宋" w:eastAsia="仿宋"/>
          <w:bCs/>
          <w:sz w:val="32"/>
          <w:szCs w:val="32"/>
        </w:rPr>
        <w:t>送局办公室</w:t>
      </w:r>
      <w:r>
        <w:rPr>
          <w:rFonts w:hint="eastAsia" w:ascii="仿宋" w:hAnsi="仿宋" w:eastAsia="仿宋"/>
          <w:sz w:val="32"/>
          <w:szCs w:val="32"/>
        </w:rPr>
        <w:t>进行审核。</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 xml:space="preserve">  第六条 </w:t>
      </w:r>
      <w:r>
        <w:rPr>
          <w:rFonts w:hint="eastAsia" w:ascii="仿宋" w:hAnsi="仿宋" w:eastAsia="仿宋"/>
          <w:sz w:val="32"/>
          <w:szCs w:val="32"/>
        </w:rPr>
        <w:t>行政执法承办处室在送审时应当提交以下材料</w:t>
      </w:r>
    </w:p>
    <w:p>
      <w:pPr>
        <w:rPr>
          <w:rFonts w:ascii="仿宋" w:hAnsi="仿宋" w:eastAsia="仿宋"/>
          <w:sz w:val="32"/>
          <w:szCs w:val="32"/>
        </w:rPr>
      </w:pPr>
      <w:r>
        <w:rPr>
          <w:rFonts w:hint="eastAsia" w:ascii="仿宋" w:hAnsi="仿宋" w:eastAsia="仿宋"/>
          <w:sz w:val="32"/>
          <w:szCs w:val="32"/>
        </w:rPr>
        <w:t xml:space="preserve">     (一)重大行政执法决定的调查终结报告;</w:t>
      </w:r>
    </w:p>
    <w:p>
      <w:pPr>
        <w:rPr>
          <w:rFonts w:ascii="仿宋" w:hAnsi="仿宋" w:eastAsia="仿宋"/>
          <w:sz w:val="32"/>
          <w:szCs w:val="32"/>
        </w:rPr>
      </w:pPr>
      <w:r>
        <w:rPr>
          <w:rFonts w:hint="eastAsia" w:ascii="仿宋" w:hAnsi="仿宋" w:eastAsia="仿宋"/>
          <w:sz w:val="32"/>
          <w:szCs w:val="32"/>
        </w:rPr>
        <w:t xml:space="preserve">     (二)重大行政执法决定建议或者意见及其情况说明;</w:t>
      </w:r>
    </w:p>
    <w:p>
      <w:pPr>
        <w:rPr>
          <w:rFonts w:ascii="仿宋" w:hAnsi="仿宋" w:eastAsia="仿宋"/>
          <w:sz w:val="32"/>
          <w:szCs w:val="32"/>
        </w:rPr>
      </w:pPr>
      <w:r>
        <w:rPr>
          <w:rFonts w:hint="eastAsia" w:ascii="仿宋" w:hAnsi="仿宋" w:eastAsia="仿宋"/>
          <w:sz w:val="32"/>
          <w:szCs w:val="32"/>
        </w:rPr>
        <w:t xml:space="preserve">     (三)重大行政执法决定书代拟稿;</w:t>
      </w:r>
    </w:p>
    <w:p>
      <w:pPr>
        <w:rPr>
          <w:rFonts w:ascii="仿宋" w:hAnsi="仿宋" w:eastAsia="仿宋"/>
          <w:sz w:val="32"/>
          <w:szCs w:val="32"/>
        </w:rPr>
      </w:pPr>
      <w:r>
        <w:rPr>
          <w:rFonts w:hint="eastAsia" w:ascii="仿宋" w:hAnsi="仿宋" w:eastAsia="仿宋"/>
          <w:sz w:val="32"/>
          <w:szCs w:val="32"/>
        </w:rPr>
        <w:t xml:space="preserve">     (四)相关证据资料;</w:t>
      </w:r>
    </w:p>
    <w:p>
      <w:pPr>
        <w:rPr>
          <w:rFonts w:ascii="仿宋" w:hAnsi="仿宋" w:eastAsia="仿宋"/>
          <w:sz w:val="32"/>
          <w:szCs w:val="32"/>
        </w:rPr>
      </w:pPr>
      <w:r>
        <w:rPr>
          <w:rFonts w:hint="eastAsia" w:ascii="仿宋" w:hAnsi="仿宋" w:eastAsia="仿宋"/>
          <w:sz w:val="32"/>
          <w:szCs w:val="32"/>
        </w:rPr>
        <w:t xml:space="preserve">     (五)经听证或者评估的,还应当提交听证笔录或者评估报告；</w:t>
      </w:r>
    </w:p>
    <w:p>
      <w:pPr>
        <w:rPr>
          <w:rFonts w:ascii="仿宋" w:hAnsi="仿宋" w:eastAsia="仿宋"/>
          <w:sz w:val="32"/>
          <w:szCs w:val="32"/>
        </w:rPr>
      </w:pPr>
      <w:r>
        <w:rPr>
          <w:rFonts w:hint="eastAsia" w:ascii="仿宋" w:hAnsi="仿宋" w:eastAsia="仿宋"/>
          <w:sz w:val="32"/>
          <w:szCs w:val="32"/>
        </w:rPr>
        <w:t xml:space="preserve">     (六)其他需要提交的材料。</w:t>
      </w:r>
    </w:p>
    <w:p>
      <w:pPr>
        <w:rPr>
          <w:rFonts w:ascii="仿宋" w:hAnsi="仿宋" w:eastAsia="仿宋"/>
          <w:sz w:val="32"/>
          <w:szCs w:val="32"/>
        </w:rPr>
      </w:pPr>
      <w:r>
        <w:rPr>
          <w:rFonts w:hint="eastAsia" w:ascii="仿宋" w:hAnsi="仿宋" w:eastAsia="仿宋"/>
          <w:sz w:val="32"/>
          <w:szCs w:val="32"/>
        </w:rPr>
        <w:t xml:space="preserve">    局办公室认为提交材料不齐全的,可以要求行政执法承办科室在指定时间提交。</w:t>
      </w:r>
    </w:p>
    <w:p>
      <w:pPr>
        <w:ind w:firstLine="803" w:firstLineChars="250"/>
        <w:rPr>
          <w:rFonts w:ascii="仿宋" w:hAnsi="仿宋" w:eastAsia="仿宋"/>
          <w:sz w:val="32"/>
          <w:szCs w:val="32"/>
        </w:rPr>
      </w:pPr>
      <w:r>
        <w:rPr>
          <w:rFonts w:hint="eastAsia" w:ascii="仿宋" w:hAnsi="仿宋" w:eastAsia="仿宋"/>
          <w:b/>
          <w:sz w:val="32"/>
          <w:szCs w:val="32"/>
        </w:rPr>
        <w:t>第七条</w:t>
      </w:r>
      <w:r>
        <w:rPr>
          <w:rFonts w:hint="eastAsia" w:ascii="仿宋" w:hAnsi="仿宋" w:eastAsia="仿宋"/>
          <w:sz w:val="32"/>
          <w:szCs w:val="32"/>
        </w:rPr>
        <w:t xml:space="preserve">  重大行政执法决定建议情况说明应当载明以下内容:</w:t>
      </w:r>
    </w:p>
    <w:p>
      <w:pPr>
        <w:rPr>
          <w:rFonts w:ascii="仿宋" w:hAnsi="仿宋" w:eastAsia="仿宋"/>
          <w:sz w:val="32"/>
          <w:szCs w:val="32"/>
        </w:rPr>
      </w:pPr>
      <w:r>
        <w:rPr>
          <w:rFonts w:hint="eastAsia" w:ascii="仿宋" w:hAnsi="仿宋" w:eastAsia="仿宋"/>
          <w:sz w:val="32"/>
          <w:szCs w:val="32"/>
        </w:rPr>
        <w:t xml:space="preserve">     (一)基本事实;</w:t>
      </w:r>
    </w:p>
    <w:p>
      <w:pPr>
        <w:rPr>
          <w:rFonts w:ascii="仿宋" w:hAnsi="仿宋" w:eastAsia="仿宋"/>
          <w:sz w:val="32"/>
          <w:szCs w:val="32"/>
        </w:rPr>
      </w:pPr>
      <w:r>
        <w:rPr>
          <w:rFonts w:hint="eastAsia" w:ascii="仿宋" w:hAnsi="仿宋" w:eastAsia="仿宋"/>
          <w:sz w:val="32"/>
          <w:szCs w:val="32"/>
        </w:rPr>
        <w:t xml:space="preserve">     (二)适用法律、法规、规章和执行裁量基准的情况;</w:t>
      </w:r>
    </w:p>
    <w:p>
      <w:pPr>
        <w:rPr>
          <w:rFonts w:ascii="仿宋" w:hAnsi="仿宋" w:eastAsia="仿宋"/>
          <w:sz w:val="32"/>
          <w:szCs w:val="32"/>
        </w:rPr>
      </w:pPr>
      <w:r>
        <w:rPr>
          <w:rFonts w:hint="eastAsia" w:ascii="仿宋" w:hAnsi="仿宋" w:eastAsia="仿宋"/>
          <w:sz w:val="32"/>
          <w:szCs w:val="32"/>
        </w:rPr>
        <w:t xml:space="preserve">     (三)行政执法人员资格情况;</w:t>
      </w:r>
    </w:p>
    <w:p>
      <w:pPr>
        <w:rPr>
          <w:rFonts w:ascii="仿宋" w:hAnsi="仿宋" w:eastAsia="仿宋"/>
          <w:sz w:val="32"/>
          <w:szCs w:val="32"/>
        </w:rPr>
      </w:pPr>
      <w:r>
        <w:rPr>
          <w:rFonts w:hint="eastAsia" w:ascii="仿宋" w:hAnsi="仿宋" w:eastAsia="仿宋"/>
          <w:sz w:val="32"/>
          <w:szCs w:val="32"/>
        </w:rPr>
        <w:t xml:space="preserve">     (四)调查取证和听证情况;</w:t>
      </w:r>
    </w:p>
    <w:p>
      <w:pPr>
        <w:rPr>
          <w:rFonts w:ascii="仿宋" w:hAnsi="仿宋" w:eastAsia="仿宋"/>
          <w:sz w:val="32"/>
          <w:szCs w:val="32"/>
        </w:rPr>
      </w:pPr>
      <w:r>
        <w:rPr>
          <w:rFonts w:hint="eastAsia" w:ascii="仿宋" w:hAnsi="仿宋" w:eastAsia="仿宋"/>
          <w:sz w:val="32"/>
          <w:szCs w:val="32"/>
        </w:rPr>
        <w:t xml:space="preserve">     (五)其他需要说明的情况。</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 xml:space="preserve"> 第八条</w:t>
      </w:r>
      <w:r>
        <w:rPr>
          <w:rFonts w:hint="eastAsia" w:ascii="仿宋" w:hAnsi="仿宋" w:eastAsia="仿宋"/>
          <w:sz w:val="32"/>
          <w:szCs w:val="32"/>
        </w:rPr>
        <w:t xml:space="preserve">  局办公室对拟作出的重大行政执法决定从以下几个方面进行审核：</w:t>
      </w:r>
    </w:p>
    <w:p>
      <w:pPr>
        <w:rPr>
          <w:rFonts w:ascii="仿宋" w:hAnsi="仿宋" w:eastAsia="仿宋"/>
          <w:sz w:val="32"/>
          <w:szCs w:val="32"/>
        </w:rPr>
      </w:pPr>
      <w:r>
        <w:rPr>
          <w:rFonts w:hint="eastAsia" w:ascii="仿宋" w:hAnsi="仿宋" w:eastAsia="仿宋"/>
          <w:sz w:val="32"/>
          <w:szCs w:val="32"/>
        </w:rPr>
        <w:t xml:space="preserve">    (一) 行政执法主体是否合法,行政执法人员是否具备执法资格;</w:t>
      </w:r>
    </w:p>
    <w:p>
      <w:pPr>
        <w:rPr>
          <w:rFonts w:ascii="仿宋" w:hAnsi="仿宋" w:eastAsia="仿宋"/>
          <w:sz w:val="32"/>
          <w:szCs w:val="32"/>
        </w:rPr>
      </w:pPr>
      <w:r>
        <w:rPr>
          <w:rFonts w:hint="eastAsia" w:ascii="仿宋" w:hAnsi="仿宋" w:eastAsia="仿宋"/>
          <w:sz w:val="32"/>
          <w:szCs w:val="32"/>
        </w:rPr>
        <w:t xml:space="preserve">     (二)主要事实是否清楚,证据是否确凿、充分;</w:t>
      </w:r>
    </w:p>
    <w:p>
      <w:pPr>
        <w:rPr>
          <w:rFonts w:ascii="仿宋" w:hAnsi="仿宋" w:eastAsia="仿宋"/>
          <w:sz w:val="32"/>
          <w:szCs w:val="32"/>
        </w:rPr>
      </w:pPr>
      <w:r>
        <w:rPr>
          <w:rFonts w:hint="eastAsia" w:ascii="仿宋" w:hAnsi="仿宋" w:eastAsia="仿宋"/>
          <w:sz w:val="32"/>
          <w:szCs w:val="32"/>
        </w:rPr>
        <w:t xml:space="preserve">     (三)适用法律、法规、规章是否准确,执行裁量基准是否适当；</w:t>
      </w:r>
    </w:p>
    <w:p>
      <w:pPr>
        <w:rPr>
          <w:rFonts w:ascii="仿宋" w:hAnsi="仿宋" w:eastAsia="仿宋"/>
          <w:sz w:val="32"/>
          <w:szCs w:val="32"/>
        </w:rPr>
      </w:pPr>
      <w:r>
        <w:rPr>
          <w:rFonts w:hint="eastAsia" w:ascii="仿宋" w:hAnsi="仿宋" w:eastAsia="仿宋"/>
          <w:sz w:val="32"/>
          <w:szCs w:val="32"/>
        </w:rPr>
        <w:t xml:space="preserve">     (四)程序是否合法;</w:t>
      </w:r>
    </w:p>
    <w:p>
      <w:pPr>
        <w:rPr>
          <w:rFonts w:ascii="仿宋" w:hAnsi="仿宋" w:eastAsia="仿宋"/>
          <w:sz w:val="32"/>
          <w:szCs w:val="32"/>
        </w:rPr>
      </w:pPr>
      <w:r>
        <w:rPr>
          <w:rFonts w:hint="eastAsia" w:ascii="仿宋" w:hAnsi="仿宋" w:eastAsia="仿宋"/>
          <w:sz w:val="32"/>
          <w:szCs w:val="32"/>
        </w:rPr>
        <w:t xml:space="preserve">     (五)是否有超越本机关职权范围或</w:t>
      </w:r>
      <w:r>
        <w:rPr>
          <w:rFonts w:hint="eastAsia" w:ascii="仿宋" w:hAnsi="仿宋" w:eastAsia="仿宋"/>
          <w:sz w:val="32"/>
          <w:szCs w:val="32"/>
          <w:lang w:eastAsia="zh-CN"/>
        </w:rPr>
        <w:t>滥</w:t>
      </w:r>
      <w:bookmarkStart w:id="16" w:name="_GoBack"/>
      <w:bookmarkEnd w:id="16"/>
      <w:r>
        <w:rPr>
          <w:rFonts w:hint="eastAsia" w:ascii="仿宋" w:hAnsi="仿宋" w:eastAsia="仿宋"/>
          <w:sz w:val="32"/>
          <w:szCs w:val="32"/>
        </w:rPr>
        <w:t>用职权的情形;</w:t>
      </w:r>
    </w:p>
    <w:p>
      <w:pPr>
        <w:rPr>
          <w:rFonts w:ascii="仿宋" w:hAnsi="仿宋" w:eastAsia="仿宋"/>
          <w:sz w:val="32"/>
          <w:szCs w:val="32"/>
        </w:rPr>
      </w:pPr>
      <w:r>
        <w:rPr>
          <w:rFonts w:hint="eastAsia" w:ascii="仿宋" w:hAnsi="仿宋" w:eastAsia="仿宋"/>
          <w:sz w:val="32"/>
          <w:szCs w:val="32"/>
        </w:rPr>
        <w:t xml:space="preserve">     (六)行政执法文书是否规范、齐备;</w:t>
      </w:r>
    </w:p>
    <w:p>
      <w:pPr>
        <w:rPr>
          <w:rFonts w:ascii="仿宋" w:hAnsi="仿宋" w:eastAsia="仿宋"/>
          <w:sz w:val="32"/>
          <w:szCs w:val="32"/>
        </w:rPr>
      </w:pPr>
      <w:r>
        <w:rPr>
          <w:rFonts w:hint="eastAsia" w:ascii="仿宋" w:hAnsi="仿宋" w:eastAsia="仿宋"/>
          <w:sz w:val="32"/>
          <w:szCs w:val="32"/>
        </w:rPr>
        <w:t xml:space="preserve">     (七)违法行为是否涉嫌犯罪需要移送司法机关;</w:t>
      </w:r>
    </w:p>
    <w:p>
      <w:pPr>
        <w:rPr>
          <w:rFonts w:ascii="仿宋" w:hAnsi="仿宋" w:eastAsia="仿宋"/>
          <w:sz w:val="32"/>
          <w:szCs w:val="32"/>
        </w:rPr>
      </w:pPr>
      <w:r>
        <w:rPr>
          <w:rFonts w:hint="eastAsia" w:ascii="仿宋" w:hAnsi="仿宋" w:eastAsia="仿宋"/>
          <w:sz w:val="32"/>
          <w:szCs w:val="32"/>
        </w:rPr>
        <w:t xml:space="preserve">     (八)其他应当审核的内容。</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第九条</w:t>
      </w:r>
      <w:r>
        <w:rPr>
          <w:rFonts w:hint="eastAsia" w:ascii="仿宋" w:hAnsi="仿宋" w:eastAsia="仿宋"/>
          <w:sz w:val="32"/>
          <w:szCs w:val="32"/>
        </w:rPr>
        <w:t xml:space="preserve"> 局办公室在审核过程中,有权调阅行政执法活动相关材料,必要时也可以向当事人进行调查,相关单位和个人应当予以协助配合。</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第十条</w:t>
      </w:r>
      <w:r>
        <w:rPr>
          <w:rFonts w:hint="eastAsia" w:ascii="仿宋" w:hAnsi="仿宋" w:eastAsia="仿宋"/>
          <w:sz w:val="32"/>
          <w:szCs w:val="32"/>
        </w:rPr>
        <w:t xml:space="preserve"> 局办公室对拟作出的重大行政执法决定进行审核后,根据不同情况,提出相应的书面意见或建议。</w:t>
      </w:r>
    </w:p>
    <w:p>
      <w:pPr>
        <w:rPr>
          <w:rFonts w:ascii="仿宋" w:hAnsi="仿宋" w:eastAsia="仿宋"/>
          <w:sz w:val="32"/>
          <w:szCs w:val="32"/>
        </w:rPr>
      </w:pPr>
      <w:r>
        <w:rPr>
          <w:rFonts w:hint="eastAsia" w:ascii="仿宋" w:hAnsi="仿宋" w:eastAsia="仿宋"/>
          <w:sz w:val="32"/>
          <w:szCs w:val="32"/>
        </w:rPr>
        <w:t xml:space="preserve">   (一)主要事实清楚、证据确凿、定性准确、程序合法的,</w:t>
      </w:r>
    </w:p>
    <w:p>
      <w:pPr>
        <w:rPr>
          <w:rFonts w:ascii="仿宋" w:hAnsi="仿宋" w:eastAsia="仿宋"/>
          <w:sz w:val="32"/>
          <w:szCs w:val="32"/>
        </w:rPr>
      </w:pPr>
      <w:r>
        <w:rPr>
          <w:rFonts w:hint="eastAsia" w:ascii="仿宋" w:hAnsi="仿宋" w:eastAsia="仿宋"/>
          <w:sz w:val="32"/>
          <w:szCs w:val="32"/>
        </w:rPr>
        <w:t>提出同意的意见;</w:t>
      </w:r>
    </w:p>
    <w:p>
      <w:pPr>
        <w:rPr>
          <w:rFonts w:ascii="仿宋" w:hAnsi="仿宋" w:eastAsia="仿宋"/>
          <w:sz w:val="32"/>
          <w:szCs w:val="32"/>
        </w:rPr>
      </w:pPr>
      <w:r>
        <w:rPr>
          <w:rFonts w:hint="eastAsia" w:ascii="仿宋" w:hAnsi="仿宋" w:eastAsia="仿宋"/>
          <w:sz w:val="32"/>
          <w:szCs w:val="32"/>
        </w:rPr>
        <w:t xml:space="preserve">   (二)主要事实不清,证据不足的,提出继续调查或不予作出行政执法决定的建议；</w:t>
      </w:r>
    </w:p>
    <w:p>
      <w:pPr>
        <w:rPr>
          <w:rFonts w:ascii="仿宋" w:hAnsi="仿宋" w:eastAsia="仿宋"/>
          <w:sz w:val="32"/>
          <w:szCs w:val="32"/>
        </w:rPr>
      </w:pPr>
      <w:r>
        <w:rPr>
          <w:rFonts w:hint="eastAsia" w:ascii="仿宋" w:hAnsi="仿宋" w:eastAsia="仿宋"/>
          <w:sz w:val="32"/>
          <w:szCs w:val="32"/>
        </w:rPr>
        <w:t xml:space="preserve">   (三)定性不准、适用法律不准确和裁量基准不当的,提出变更意见；</w:t>
      </w:r>
    </w:p>
    <w:p>
      <w:pPr>
        <w:rPr>
          <w:rFonts w:ascii="仿宋" w:hAnsi="仿宋" w:eastAsia="仿宋"/>
          <w:sz w:val="32"/>
          <w:szCs w:val="32"/>
        </w:rPr>
      </w:pPr>
      <w:r>
        <w:rPr>
          <w:rFonts w:hint="eastAsia" w:ascii="仿宋" w:hAnsi="仿宋" w:eastAsia="仿宋"/>
          <w:sz w:val="32"/>
          <w:szCs w:val="32"/>
        </w:rPr>
        <w:t xml:space="preserve">   (四)程序不合法的,提出纠正意见;</w:t>
      </w:r>
    </w:p>
    <w:p>
      <w:pPr>
        <w:rPr>
          <w:rFonts w:ascii="仿宋" w:hAnsi="仿宋" w:eastAsia="仿宋"/>
          <w:sz w:val="32"/>
          <w:szCs w:val="32"/>
        </w:rPr>
      </w:pPr>
      <w:r>
        <w:rPr>
          <w:rFonts w:hint="eastAsia" w:ascii="仿宋" w:hAnsi="仿宋" w:eastAsia="仿宋"/>
          <w:sz w:val="32"/>
          <w:szCs w:val="32"/>
        </w:rPr>
        <w:t xml:space="preserve">   (五)超出本机关管辖范围或涉嫌犯罪的,提出移送意见。</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第十一条</w:t>
      </w:r>
      <w:r>
        <w:rPr>
          <w:rFonts w:hint="eastAsia" w:ascii="仿宋" w:hAnsi="仿宋" w:eastAsia="仿宋"/>
          <w:sz w:val="32"/>
          <w:szCs w:val="32"/>
        </w:rPr>
        <w:t xml:space="preserve"> 法制机构在收到重大行政执法决定送审材料后应在七个工作日内审核完毕。案件复杂的,经局机关负责人批准可以延长五个工作日。</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 xml:space="preserve">第十二条  </w:t>
      </w:r>
      <w:r>
        <w:rPr>
          <w:rFonts w:hint="eastAsia" w:ascii="仿宋" w:hAnsi="仿宋" w:eastAsia="仿宋"/>
          <w:sz w:val="32"/>
          <w:szCs w:val="32"/>
        </w:rPr>
        <w:t>行政执法承办科室对局办公室审核意见和建议应当研究采纳,有异议的应当与法制机构协商沟通,经沟通达不成一致意见的,将双方意见一并报送局机关负责人处理。</w:t>
      </w:r>
    </w:p>
    <w:p>
      <w:pPr>
        <w:ind w:firstLine="643" w:firstLineChars="200"/>
        <w:rPr>
          <w:rFonts w:ascii="仿宋" w:hAnsi="仿宋" w:eastAsia="仿宋"/>
          <w:sz w:val="32"/>
          <w:szCs w:val="32"/>
        </w:rPr>
      </w:pPr>
      <w:r>
        <w:rPr>
          <w:rFonts w:hint="eastAsia" w:ascii="仿宋" w:hAnsi="仿宋" w:eastAsia="仿宋"/>
          <w:b/>
          <w:sz w:val="32"/>
          <w:szCs w:val="32"/>
        </w:rPr>
        <w:t>第十三条</w:t>
      </w:r>
      <w:r>
        <w:rPr>
          <w:rFonts w:hint="eastAsia" w:ascii="仿宋" w:hAnsi="仿宋" w:eastAsia="仿宋"/>
          <w:sz w:val="32"/>
          <w:szCs w:val="32"/>
        </w:rPr>
        <w:t xml:space="preserve"> 重大行政执法案件经局办公室审核后,提交本局机关负责人集体讨论决定。局办公室未审核通过的,不得作出决定。</w:t>
      </w:r>
    </w:p>
    <w:p>
      <w:pPr>
        <w:ind w:firstLine="803" w:firstLineChars="250"/>
        <w:rPr>
          <w:rFonts w:ascii="仿宋" w:hAnsi="仿宋" w:eastAsia="仿宋"/>
          <w:sz w:val="32"/>
          <w:szCs w:val="32"/>
        </w:rPr>
      </w:pPr>
      <w:r>
        <w:rPr>
          <w:rFonts w:hint="eastAsia" w:ascii="仿宋" w:hAnsi="仿宋" w:eastAsia="仿宋"/>
          <w:b/>
          <w:sz w:val="32"/>
          <w:szCs w:val="32"/>
        </w:rPr>
        <w:t>第十四条</w:t>
      </w:r>
      <w:r>
        <w:rPr>
          <w:rFonts w:hint="eastAsia" w:ascii="仿宋" w:hAnsi="仿宋" w:eastAsia="仿宋"/>
          <w:sz w:val="32"/>
          <w:szCs w:val="32"/>
        </w:rPr>
        <w:t xml:space="preserve"> 行政执法承办科室的承办人员、局办公室的审核人员以及作出行政执法决定的负责人因不履行或者不正确履行职责,导致行政执法决定错误,情节严重的,追究相关人员的责任。</w:t>
      </w:r>
    </w:p>
    <w:p>
      <w:r>
        <w:rPr>
          <w:rFonts w:hint="eastAsia" w:ascii="仿宋" w:hAnsi="仿宋" w:eastAsia="仿宋"/>
          <w:sz w:val="32"/>
          <w:szCs w:val="32"/>
        </w:rPr>
        <w:t xml:space="preserve">    </w:t>
      </w:r>
      <w:r>
        <w:rPr>
          <w:rFonts w:hint="eastAsia" w:ascii="仿宋" w:hAnsi="仿宋" w:eastAsia="仿宋"/>
          <w:b/>
          <w:sz w:val="32"/>
          <w:szCs w:val="32"/>
        </w:rPr>
        <w:t>第十五条</w:t>
      </w:r>
      <w:r>
        <w:rPr>
          <w:rFonts w:hint="eastAsia" w:ascii="仿宋" w:hAnsi="仿宋" w:eastAsia="仿宋"/>
          <w:sz w:val="32"/>
          <w:szCs w:val="32"/>
        </w:rPr>
        <w:t xml:space="preserve"> 本制度自发布之日起施行。</w:t>
      </w:r>
    </w:p>
    <w:p>
      <w:pPr>
        <w:numPr>
          <w:ilvl w:val="0"/>
          <w:numId w:val="5"/>
        </w:numPr>
        <w:rPr>
          <w:bCs/>
          <w:sz w:val="32"/>
          <w:szCs w:val="32"/>
        </w:rPr>
      </w:pPr>
      <w:r>
        <w:rPr>
          <w:rFonts w:hint="eastAsia"/>
          <w:b/>
          <w:sz w:val="32"/>
          <w:szCs w:val="32"/>
        </w:rPr>
        <w:t>12345+制度体系 四个清单</w:t>
      </w:r>
    </w:p>
    <w:p>
      <w:pPr>
        <w:numPr>
          <w:ilvl w:val="0"/>
          <w:numId w:val="10"/>
        </w:numPr>
        <w:ind w:left="400" w:firstLine="0"/>
        <w:rPr>
          <w:b/>
          <w:bCs/>
          <w:sz w:val="28"/>
          <w:szCs w:val="28"/>
        </w:rPr>
      </w:pPr>
      <w:r>
        <w:rPr>
          <w:rFonts w:hint="eastAsia"/>
          <w:b/>
          <w:bCs/>
          <w:sz w:val="28"/>
          <w:szCs w:val="28"/>
        </w:rPr>
        <w:t>行政执法事项清单</w:t>
      </w:r>
    </w:p>
    <w:p>
      <w:pPr>
        <w:numPr>
          <w:ilvl w:val="0"/>
          <w:numId w:val="11"/>
        </w:numPr>
        <w:ind w:left="400" w:firstLine="0"/>
        <w:rPr>
          <w:b/>
          <w:bCs/>
          <w:sz w:val="28"/>
          <w:szCs w:val="28"/>
        </w:rPr>
      </w:pPr>
      <w:r>
        <w:rPr>
          <w:rFonts w:hint="eastAsia"/>
          <w:b/>
          <w:bCs/>
          <w:sz w:val="28"/>
          <w:szCs w:val="28"/>
        </w:rPr>
        <w:t>音像记录清单</w:t>
      </w:r>
    </w:p>
    <w:p>
      <w:pPr>
        <w:numPr>
          <w:ilvl w:val="0"/>
          <w:numId w:val="12"/>
        </w:numPr>
        <w:ind w:left="400" w:firstLine="0"/>
        <w:rPr>
          <w:b/>
          <w:bCs/>
          <w:sz w:val="28"/>
          <w:szCs w:val="28"/>
        </w:rPr>
      </w:pPr>
      <w:r>
        <w:rPr>
          <w:rFonts w:hint="eastAsia"/>
          <w:b/>
          <w:bCs/>
          <w:sz w:val="28"/>
          <w:szCs w:val="28"/>
        </w:rPr>
        <w:t>随机抽查事项清单</w:t>
      </w:r>
    </w:p>
    <w:p>
      <w:pPr>
        <w:numPr>
          <w:ilvl w:val="0"/>
          <w:numId w:val="6"/>
        </w:numPr>
        <w:ind w:left="400" w:firstLine="0"/>
        <w:rPr>
          <w:b/>
          <w:bCs/>
          <w:sz w:val="28"/>
          <w:szCs w:val="28"/>
        </w:rPr>
      </w:pPr>
      <w:r>
        <w:rPr>
          <w:rFonts w:hint="eastAsia"/>
          <w:b/>
          <w:bCs/>
          <w:sz w:val="28"/>
          <w:szCs w:val="28"/>
        </w:rPr>
        <w:t>重大执法决定法制审核目录清单</w:t>
      </w:r>
    </w:p>
    <w:p>
      <w:pPr>
        <w:jc w:val="left"/>
      </w:pPr>
    </w:p>
    <w:p>
      <w:pPr>
        <w:jc w:val="center"/>
        <w:rPr>
          <w:rFonts w:ascii="宋体" w:hAnsi="宋体" w:eastAsia="宋体"/>
          <w:sz w:val="44"/>
          <w:szCs w:val="44"/>
        </w:rPr>
      </w:pPr>
      <w:bookmarkStart w:id="0" w:name="_MON_1648971017"/>
      <w:bookmarkEnd w:id="0"/>
      <w:bookmarkStart w:id="1" w:name="_MON_1648980952"/>
      <w:bookmarkEnd w:id="1"/>
      <w:bookmarkStart w:id="2" w:name="_MON_1648972011"/>
      <w:bookmarkEnd w:id="2"/>
      <w:bookmarkStart w:id="3" w:name="_MON_1648972207"/>
      <w:bookmarkEnd w:id="3"/>
      <w:r>
        <w:rPr>
          <w:rFonts w:hint="eastAsia" w:ascii="宋体" w:hAnsi="宋体" w:eastAsia="宋体"/>
          <w:sz w:val="44"/>
          <w:szCs w:val="44"/>
        </w:rPr>
        <w:object>
          <v:shape id="_x0000_i1025" o:spt="75" type="#_x0000_t75" style="height:65.25pt;width:72.75pt;" o:ole="t" filled="f" o:preferrelative="t" stroked="f" coordsize="21600,21600">
            <v:path/>
            <v:fill on="f" focussize="0,0"/>
            <v:stroke on="f" joinstyle="miter"/>
            <v:imagedata r:id="rId5" o:title=""/>
            <o:lock v:ext="edit" aspectratio="t"/>
            <w10:wrap type="none"/>
            <w10:anchorlock/>
          </v:shape>
          <o:OLEObject Type="Embed" ProgID="Word.Document.12" ShapeID="_x0000_i1025" DrawAspect="Icon" ObjectID="_1468075725" r:id="rId4">
            <o:LockedField>false</o:LockedField>
          </o:OLEObject>
        </w:object>
      </w:r>
    </w:p>
    <w:p>
      <w:pPr>
        <w:jc w:val="center"/>
        <w:rPr>
          <w:rFonts w:ascii="宋体" w:hAnsi="宋体" w:eastAsia="宋体"/>
          <w:sz w:val="44"/>
          <w:szCs w:val="44"/>
        </w:rPr>
      </w:pPr>
    </w:p>
    <w:p>
      <w:pPr>
        <w:jc w:val="center"/>
        <w:rPr>
          <w:rFonts w:ascii="宋体" w:hAnsi="宋体" w:eastAsia="宋体"/>
          <w:sz w:val="44"/>
          <w:szCs w:val="44"/>
        </w:rPr>
      </w:pPr>
      <w:bookmarkStart w:id="4" w:name="_MON_1648972052"/>
      <w:bookmarkEnd w:id="4"/>
      <w:bookmarkStart w:id="5" w:name="_MON_1648972127"/>
      <w:bookmarkEnd w:id="5"/>
      <w:r>
        <w:rPr>
          <w:rFonts w:hint="eastAsia" w:ascii="宋体" w:hAnsi="宋体" w:eastAsia="宋体"/>
          <w:sz w:val="44"/>
          <w:szCs w:val="44"/>
        </w:rPr>
        <w:object>
          <v:shape id="_x0000_i1026" o:spt="75" type="#_x0000_t75" style="height:65.25pt;width:72.75pt;" o:ole="t" filled="f" o:preferrelative="t" stroked="f" coordsize="21600,21600">
            <v:path/>
            <v:fill on="f" focussize="0,0"/>
            <v:stroke on="f" joinstyle="miter"/>
            <v:imagedata r:id="rId7" o:title=""/>
            <o:lock v:ext="edit" aspectratio="t"/>
            <w10:wrap type="none"/>
            <w10:anchorlock/>
          </v:shape>
          <o:OLEObject Type="Embed" ProgID="Word.Document.8" ShapeID="_x0000_i1026" DrawAspect="Icon" ObjectID="_1468075726" r:id="rId6">
            <o:LockedField>false</o:LockedField>
          </o:OLEObject>
        </w:object>
      </w:r>
    </w:p>
    <w:p>
      <w:pPr>
        <w:jc w:val="center"/>
        <w:rPr>
          <w:rFonts w:ascii="宋体" w:hAnsi="宋体" w:eastAsia="宋体"/>
          <w:sz w:val="44"/>
          <w:szCs w:val="44"/>
        </w:rPr>
      </w:pPr>
    </w:p>
    <w:p>
      <w:pPr>
        <w:jc w:val="center"/>
        <w:rPr>
          <w:rFonts w:ascii="宋体" w:hAnsi="宋体" w:eastAsia="宋体"/>
          <w:sz w:val="44"/>
          <w:szCs w:val="44"/>
        </w:rPr>
      </w:pPr>
      <w:bookmarkStart w:id="6" w:name="_MON_1648972150"/>
      <w:bookmarkEnd w:id="6"/>
      <w:r>
        <w:rPr>
          <w:rFonts w:hint="eastAsia" w:ascii="宋体" w:hAnsi="宋体" w:eastAsia="宋体"/>
          <w:sz w:val="44"/>
          <w:szCs w:val="44"/>
        </w:rPr>
        <w:object>
          <v:shape id="_x0000_i1027" o:spt="75" type="#_x0000_t75" style="height:65.25pt;width:72.75pt;" o:ole="t" filled="f" o:preferrelative="t" stroked="f" coordsize="21600,21600">
            <v:path/>
            <v:fill on="f" focussize="0,0"/>
            <v:stroke on="f" joinstyle="miter"/>
            <v:imagedata r:id="rId9" o:title=""/>
            <o:lock v:ext="edit" aspectratio="t"/>
            <w10:wrap type="none"/>
            <w10:anchorlock/>
          </v:shape>
          <o:OLEObject Type="Embed" ProgID="Word.Document.12" ShapeID="_x0000_i1027" DrawAspect="Icon" ObjectID="_1468075727" r:id="rId8">
            <o:LockedField>false</o:LockedField>
          </o:OLEObject>
        </w:object>
      </w:r>
    </w:p>
    <w:p>
      <w:pPr>
        <w:jc w:val="center"/>
        <w:rPr>
          <w:rFonts w:ascii="宋体" w:hAnsi="宋体" w:eastAsia="宋体"/>
          <w:sz w:val="44"/>
          <w:szCs w:val="44"/>
        </w:rPr>
      </w:pPr>
    </w:p>
    <w:p>
      <w:pPr>
        <w:jc w:val="center"/>
        <w:rPr>
          <w:rFonts w:ascii="宋体" w:hAnsi="宋体" w:eastAsia="宋体"/>
          <w:sz w:val="44"/>
          <w:szCs w:val="44"/>
        </w:rPr>
      </w:pPr>
      <w:bookmarkStart w:id="7" w:name="_MON_1648972169"/>
      <w:bookmarkEnd w:id="7"/>
      <w:r>
        <w:rPr>
          <w:rFonts w:hint="eastAsia" w:ascii="宋体" w:hAnsi="宋体" w:eastAsia="宋体"/>
          <w:sz w:val="44"/>
          <w:szCs w:val="44"/>
        </w:rPr>
        <w:object>
          <v:shape id="_x0000_i1028" o:spt="75" type="#_x0000_t75" style="height:65.25pt;width:72.75pt;" o:ole="t" filled="f" o:preferrelative="t" stroked="f" coordsize="21600,21600">
            <v:path/>
            <v:fill on="f" focussize="0,0"/>
            <v:stroke on="f" joinstyle="miter"/>
            <v:imagedata r:id="rId11" o:title=""/>
            <o:lock v:ext="edit" aspectratio="t"/>
            <w10:wrap type="none"/>
            <w10:anchorlock/>
          </v:shape>
          <o:OLEObject Type="Embed" ProgID="Word.Document.12" ShapeID="_x0000_i1028" DrawAspect="Icon" ObjectID="_1468075728" r:id="rId10">
            <o:LockedField>false</o:LockedField>
          </o:OLEObject>
        </w:object>
      </w:r>
    </w:p>
    <w:p>
      <w:pPr>
        <w:jc w:val="center"/>
        <w:rPr>
          <w:rFonts w:ascii="宋体" w:hAnsi="宋体" w:eastAsia="宋体"/>
          <w:sz w:val="44"/>
          <w:szCs w:val="44"/>
        </w:rPr>
      </w:pPr>
    </w:p>
    <w:p>
      <w:pPr>
        <w:jc w:val="center"/>
        <w:rPr>
          <w:rFonts w:ascii="宋体" w:hAnsi="宋体" w:eastAsia="宋体"/>
          <w:sz w:val="44"/>
          <w:szCs w:val="44"/>
        </w:rPr>
      </w:pPr>
    </w:p>
    <w:p>
      <w:pPr>
        <w:rPr>
          <w:rFonts w:ascii="宋体" w:hAnsi="宋体" w:eastAsia="宋体"/>
          <w:sz w:val="44"/>
          <w:szCs w:val="44"/>
        </w:rPr>
      </w:pPr>
    </w:p>
    <w:p>
      <w:pPr>
        <w:rPr>
          <w:rFonts w:ascii="宋体" w:hAnsi="宋体" w:eastAsia="宋体"/>
          <w:sz w:val="44"/>
          <w:szCs w:val="44"/>
        </w:rPr>
      </w:pPr>
    </w:p>
    <w:p>
      <w:pPr>
        <w:numPr>
          <w:ilvl w:val="0"/>
          <w:numId w:val="7"/>
        </w:numPr>
        <w:jc w:val="left"/>
        <w:rPr>
          <w:rFonts w:ascii="宋体" w:hAnsi="宋体"/>
          <w:sz w:val="32"/>
          <w:szCs w:val="32"/>
        </w:rPr>
      </w:pPr>
      <w:r>
        <w:rPr>
          <w:rFonts w:hint="eastAsia"/>
          <w:b/>
          <w:sz w:val="32"/>
          <w:szCs w:val="32"/>
        </w:rPr>
        <w:t xml:space="preserve">12345+制度体系 </w:t>
      </w:r>
      <w:r>
        <w:rPr>
          <w:rFonts w:hint="eastAsia" w:ascii="宋体" w:hAnsi="宋体"/>
          <w:b/>
          <w:sz w:val="32"/>
          <w:szCs w:val="32"/>
        </w:rPr>
        <w:t>五个文本</w:t>
      </w:r>
    </w:p>
    <w:p>
      <w:pPr>
        <w:numPr>
          <w:ilvl w:val="0"/>
          <w:numId w:val="13"/>
        </w:numPr>
        <w:ind w:left="400" w:firstLine="0"/>
        <w:jc w:val="left"/>
        <w:rPr>
          <w:rFonts w:ascii="宋体" w:hAnsi="宋体"/>
          <w:sz w:val="28"/>
          <w:szCs w:val="28"/>
        </w:rPr>
      </w:pPr>
      <w:r>
        <w:rPr>
          <w:rFonts w:hint="eastAsia" w:ascii="宋体" w:hAnsi="宋体"/>
          <w:sz w:val="28"/>
          <w:szCs w:val="28"/>
        </w:rPr>
        <w:t>行政执法流程图</w:t>
      </w:r>
    </w:p>
    <w:p>
      <w:pPr>
        <w:numPr>
          <w:ilvl w:val="0"/>
          <w:numId w:val="14"/>
        </w:numPr>
        <w:ind w:left="400" w:firstLine="0"/>
        <w:jc w:val="left"/>
        <w:rPr>
          <w:rFonts w:ascii="宋体" w:hAnsi="宋体"/>
          <w:sz w:val="28"/>
          <w:szCs w:val="28"/>
        </w:rPr>
      </w:pPr>
      <w:r>
        <w:rPr>
          <w:rFonts w:hint="eastAsia" w:ascii="宋体" w:hAnsi="宋体"/>
          <w:sz w:val="28"/>
          <w:szCs w:val="28"/>
        </w:rPr>
        <w:t>法制审核流程图</w:t>
      </w:r>
    </w:p>
    <w:p>
      <w:pPr>
        <w:numPr>
          <w:ilvl w:val="0"/>
          <w:numId w:val="15"/>
        </w:numPr>
        <w:ind w:left="400" w:firstLine="0"/>
        <w:jc w:val="left"/>
        <w:rPr>
          <w:rFonts w:ascii="宋体" w:hAnsi="宋体"/>
          <w:sz w:val="28"/>
          <w:szCs w:val="28"/>
        </w:rPr>
      </w:pPr>
      <w:r>
        <w:rPr>
          <w:rFonts w:hint="eastAsia" w:ascii="宋体" w:hAnsi="宋体"/>
          <w:sz w:val="28"/>
          <w:szCs w:val="28"/>
        </w:rPr>
        <w:t>执法行为用语指引</w:t>
      </w:r>
    </w:p>
    <w:p>
      <w:pPr>
        <w:numPr>
          <w:ilvl w:val="0"/>
          <w:numId w:val="16"/>
        </w:numPr>
        <w:ind w:left="400" w:firstLine="0"/>
        <w:jc w:val="left"/>
        <w:rPr>
          <w:rFonts w:ascii="宋体" w:hAnsi="宋体"/>
          <w:sz w:val="28"/>
          <w:szCs w:val="28"/>
        </w:rPr>
      </w:pPr>
      <w:r>
        <w:rPr>
          <w:rFonts w:hint="eastAsia" w:ascii="宋体" w:hAnsi="宋体"/>
          <w:sz w:val="28"/>
          <w:szCs w:val="28"/>
        </w:rPr>
        <w:t>执法文书样本</w:t>
      </w:r>
    </w:p>
    <w:p>
      <w:pPr>
        <w:numPr>
          <w:ilvl w:val="0"/>
          <w:numId w:val="17"/>
        </w:numPr>
        <w:ind w:left="400" w:firstLine="0"/>
        <w:jc w:val="left"/>
        <w:rPr>
          <w:rFonts w:ascii="宋体" w:hAnsi="宋体"/>
          <w:sz w:val="28"/>
          <w:szCs w:val="28"/>
        </w:rPr>
      </w:pPr>
      <w:r>
        <w:rPr>
          <w:rFonts w:hint="eastAsia" w:ascii="宋体" w:hAnsi="宋体"/>
          <w:sz w:val="28"/>
          <w:szCs w:val="28"/>
        </w:rPr>
        <w:t>行政执法服务指南</w:t>
      </w:r>
    </w:p>
    <w:p>
      <w:pPr>
        <w:tabs>
          <w:tab w:val="left" w:pos="3631"/>
        </w:tabs>
        <w:jc w:val="center"/>
        <w:rPr>
          <w:rFonts w:ascii="楷体_GB2312" w:hAnsi="楷体_GB2312" w:eastAsia="楷体_GB2312" w:cs="楷体_GB2312"/>
          <w:sz w:val="36"/>
          <w:szCs w:val="36"/>
        </w:rPr>
      </w:pPr>
      <w:bookmarkStart w:id="8" w:name="_MON_1648972426"/>
      <w:bookmarkEnd w:id="8"/>
      <w:bookmarkStart w:id="9" w:name="_MON_1648980620"/>
      <w:bookmarkEnd w:id="9"/>
      <w:r>
        <w:rPr>
          <w:rFonts w:hint="eastAsia" w:ascii="楷体_GB2312" w:hAnsi="楷体_GB2312" w:eastAsia="楷体_GB2312" w:cs="楷体_GB2312"/>
          <w:sz w:val="36"/>
          <w:szCs w:val="36"/>
        </w:rPr>
        <w:object>
          <v:shape id="_x0000_i1029" o:spt="75" type="#_x0000_t75" style="height:65.25pt;width:72.75pt;" o:ole="t" filled="f" o:preferrelative="t" stroked="f" coordsize="21600,21600">
            <v:path/>
            <v:fill on="f" focussize="0,0"/>
            <v:stroke on="f"/>
            <v:imagedata r:id="rId13" o:title=""/>
            <o:lock v:ext="edit" aspectratio="t"/>
            <w10:wrap type="none"/>
            <w10:anchorlock/>
          </v:shape>
          <o:OLEObject Type="Embed" ProgID="Word.Document.12" ShapeID="_x0000_i1029" DrawAspect="Icon" ObjectID="_1468075729" r:id="rId12">
            <o:LockedField>false</o:LockedField>
          </o:OLEObject>
        </w:object>
      </w:r>
    </w:p>
    <w:p>
      <w:pPr>
        <w:tabs>
          <w:tab w:val="left" w:pos="3631"/>
        </w:tabs>
        <w:jc w:val="center"/>
        <w:rPr>
          <w:rFonts w:hint="eastAsia" w:ascii="楷体_GB2312" w:hAnsi="楷体_GB2312" w:eastAsia="楷体_GB2312" w:cs="楷体_GB2312"/>
          <w:sz w:val="36"/>
          <w:szCs w:val="36"/>
          <w:lang w:eastAsia="zh-CN"/>
        </w:rPr>
      </w:pPr>
      <w:bookmarkStart w:id="10" w:name="_MON_1648980618"/>
      <w:bookmarkEnd w:id="10"/>
      <w:r>
        <w:rPr>
          <w:rFonts w:hint="eastAsia" w:ascii="楷体_GB2312" w:hAnsi="楷体_GB2312" w:eastAsia="楷体_GB2312" w:cs="楷体_GB2312"/>
          <w:sz w:val="36"/>
          <w:szCs w:val="36"/>
          <w:lang w:eastAsia="zh-CN"/>
        </w:rPr>
        <w:object>
          <v:shape id="_x0000_i1030" o:spt="75" type="#_x0000_t75" style="height:66pt;width:72.75pt;" o:ole="t" filled="f" o:preferrelative="t" stroked="f" coordsize="21600,21600">
            <v:path/>
            <v:fill on="f" focussize="0,0"/>
            <v:stroke on="f"/>
            <v:imagedata r:id="rId15" o:title=""/>
            <o:lock v:ext="edit" aspectratio="t"/>
            <w10:wrap type="none"/>
            <w10:anchorlock/>
          </v:shape>
          <o:OLEObject Type="Embed" ProgID="Word.Document.8" ShapeID="_x0000_i1030" DrawAspect="Icon" ObjectID="_1468075730" r:id="rId14">
            <o:LockedField>false</o:LockedField>
          </o:OLEObject>
        </w:object>
      </w:r>
    </w:p>
    <w:p>
      <w:pPr>
        <w:tabs>
          <w:tab w:val="left" w:pos="3631"/>
        </w:tabs>
        <w:jc w:val="center"/>
        <w:rPr>
          <w:rFonts w:ascii="楷体_GB2312" w:hAnsi="楷体_GB2312" w:eastAsia="楷体_GB2312" w:cs="楷体_GB2312"/>
          <w:sz w:val="36"/>
          <w:szCs w:val="36"/>
        </w:rPr>
      </w:pPr>
      <w:bookmarkStart w:id="11" w:name="_MON_1648980658"/>
      <w:bookmarkEnd w:id="11"/>
      <w:r>
        <w:rPr>
          <w:rFonts w:hint="eastAsia" w:ascii="楷体_GB2312" w:hAnsi="楷体_GB2312" w:eastAsia="楷体_GB2312" w:cs="楷体_GB2312"/>
          <w:sz w:val="36"/>
          <w:szCs w:val="36"/>
        </w:rPr>
        <w:object>
          <v:shape id="_x0000_i1031" o:spt="75" type="#_x0000_t75" style="height:65.25pt;width:72.75pt;" o:ole="t" filled="f" o:preferrelative="t" stroked="f" coordsize="21600,21600">
            <v:path/>
            <v:fill on="f" focussize="0,0"/>
            <v:stroke on="f" joinstyle="miter"/>
            <v:imagedata r:id="rId17" o:title=""/>
            <o:lock v:ext="edit" aspectratio="t"/>
            <w10:wrap type="none"/>
            <w10:anchorlock/>
          </v:shape>
          <o:OLEObject Type="Embed" ProgID="Word.Document.12" ShapeID="_x0000_i1031" DrawAspect="Icon" ObjectID="_1468075731" r:id="rId16">
            <o:LockedField>false</o:LockedField>
          </o:OLEObject>
        </w:object>
      </w:r>
    </w:p>
    <w:p>
      <w:pPr>
        <w:tabs>
          <w:tab w:val="left" w:pos="3631"/>
        </w:tabs>
        <w:jc w:val="center"/>
        <w:rPr>
          <w:rFonts w:ascii="楷体_GB2312" w:hAnsi="楷体_GB2312" w:eastAsia="楷体_GB2312" w:cs="楷体_GB2312"/>
          <w:sz w:val="36"/>
          <w:szCs w:val="36"/>
        </w:rPr>
      </w:pPr>
      <w:bookmarkStart w:id="12" w:name="_MON_1648980683"/>
      <w:bookmarkEnd w:id="12"/>
      <w:r>
        <w:rPr>
          <w:rFonts w:hint="eastAsia" w:ascii="楷体_GB2312" w:hAnsi="楷体_GB2312" w:eastAsia="楷体_GB2312" w:cs="楷体_GB2312"/>
          <w:sz w:val="36"/>
          <w:szCs w:val="36"/>
        </w:rPr>
        <w:object>
          <v:shape id="_x0000_i1032" o:spt="75" type="#_x0000_t75" style="height:65.25pt;width:72.75pt;" o:ole="t" filled="f" o:preferrelative="t" stroked="f" coordsize="21600,21600">
            <v:path/>
            <v:fill on="f" focussize="0,0"/>
            <v:stroke on="f" joinstyle="miter"/>
            <v:imagedata r:id="rId19" o:title=""/>
            <o:lock v:ext="edit" aspectratio="t"/>
            <w10:wrap type="none"/>
            <w10:anchorlock/>
          </v:shape>
          <o:OLEObject Type="Embed" ProgID="Word.Document.12" ShapeID="_x0000_i1032" DrawAspect="Icon" ObjectID="_1468075732" r:id="rId18">
            <o:LockedField>false</o:LockedField>
          </o:OLEObject>
        </w:object>
      </w:r>
    </w:p>
    <w:p>
      <w:pPr>
        <w:tabs>
          <w:tab w:val="left" w:pos="3631"/>
        </w:tabs>
        <w:jc w:val="center"/>
        <w:rPr>
          <w:rFonts w:ascii="楷体_GB2312" w:hAnsi="楷体_GB2312" w:eastAsia="楷体_GB2312" w:cs="楷体_GB2312"/>
          <w:sz w:val="36"/>
          <w:szCs w:val="36"/>
        </w:rPr>
      </w:pPr>
      <w:r>
        <w:rPr>
          <w:rFonts w:hint="eastAsia" w:ascii="楷体_GB2312" w:hAnsi="楷体_GB2312" w:eastAsia="楷体_GB2312" w:cs="楷体_GB2312"/>
          <w:sz w:val="36"/>
          <w:szCs w:val="36"/>
        </w:rPr>
        <w:object>
          <v:shape id="_x0000_i1033" o:spt="75" type="#_x0000_t75" style="height:65.25pt;width:72.75pt;" o:ole="t" filled="f" o:preferrelative="t" stroked="f" coordsize="21600,21600">
            <v:path/>
            <v:fill on="f" focussize="0,0"/>
            <v:stroke on="f" joinstyle="miter"/>
            <v:imagedata r:id="rId21" o:title=""/>
            <o:lock v:ext="edit" aspectratio="t"/>
            <w10:wrap type="none"/>
            <w10:anchorlock/>
          </v:shape>
          <o:OLEObject Type="Embed" ProgID="Word.Document.12" ShapeID="_x0000_i1033" DrawAspect="Icon" ObjectID="_1468075733" r:id="rId20">
            <o:LockedField>false</o:LockedField>
          </o:OLEObject>
        </w:object>
      </w:r>
    </w:p>
    <w:p>
      <w:pPr>
        <w:tabs>
          <w:tab w:val="left" w:pos="3631"/>
        </w:tabs>
        <w:jc w:val="center"/>
        <w:rPr>
          <w:rFonts w:ascii="楷体_GB2312" w:hAnsi="楷体_GB2312" w:eastAsia="楷体_GB2312" w:cs="楷体_GB2312"/>
          <w:sz w:val="36"/>
          <w:szCs w:val="36"/>
        </w:rPr>
      </w:pPr>
      <w:r>
        <w:rPr>
          <w:rFonts w:hint="eastAsia" w:ascii="楷体_GB2312" w:hAnsi="楷体_GB2312" w:eastAsia="楷体_GB2312" w:cs="楷体_GB2312"/>
          <w:sz w:val="36"/>
          <w:szCs w:val="36"/>
        </w:rPr>
        <w:object>
          <v:shape id="_x0000_i1034" o:spt="75" type="#_x0000_t75" style="height:65.25pt;width:72.75pt;" o:ole="t" filled="f" o:preferrelative="t" stroked="f" coordsize="21600,21600">
            <v:path/>
            <v:fill on="f" focussize="0,0"/>
            <v:stroke on="f" joinstyle="miter"/>
            <v:imagedata r:id="rId23" o:title=""/>
            <o:lock v:ext="edit" aspectratio="t"/>
            <w10:wrap type="none"/>
            <w10:anchorlock/>
          </v:shape>
          <o:OLEObject Type="Embed" ProgID="Word.Document.8" ShapeID="_x0000_i1034" DrawAspect="Icon" ObjectID="_1468075734" r:id="rId22">
            <o:LockedField>false</o:LockedField>
          </o:OLEObject>
        </w:object>
      </w:r>
    </w:p>
    <w:p>
      <w:pPr>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区司法局行政执法规范用语</w:t>
      </w:r>
    </w:p>
    <w:p>
      <w:pPr>
        <w:ind w:firstLine="643" w:firstLineChars="200"/>
        <w:rPr>
          <w:rFonts w:ascii="仿宋" w:hAnsi="仿宋" w:eastAsia="仿宋"/>
          <w:b/>
          <w:sz w:val="32"/>
          <w:szCs w:val="32"/>
        </w:rPr>
      </w:pPr>
    </w:p>
    <w:p>
      <w:pPr>
        <w:ind w:firstLine="643" w:firstLineChars="200"/>
        <w:rPr>
          <w:rFonts w:ascii="仿宋" w:hAnsi="仿宋" w:eastAsia="仿宋"/>
          <w:b/>
          <w:sz w:val="32"/>
          <w:szCs w:val="32"/>
        </w:rPr>
      </w:pPr>
      <w:r>
        <w:rPr>
          <w:rFonts w:hint="eastAsia" w:ascii="仿宋" w:hAnsi="仿宋" w:eastAsia="仿宋"/>
          <w:b/>
          <w:sz w:val="32"/>
          <w:szCs w:val="32"/>
        </w:rPr>
        <w:t>一、现场执法活动规范用语</w:t>
      </w:r>
    </w:p>
    <w:p>
      <w:pPr>
        <w:ind w:firstLine="640" w:firstLineChars="200"/>
        <w:rPr>
          <w:rFonts w:ascii="仿宋" w:hAnsi="仿宋" w:eastAsia="仿宋"/>
          <w:sz w:val="32"/>
          <w:szCs w:val="32"/>
        </w:rPr>
      </w:pPr>
      <w:r>
        <w:rPr>
          <w:rFonts w:hint="eastAsia" w:ascii="仿宋" w:hAnsi="仿宋" w:eastAsia="仿宋"/>
          <w:sz w:val="32"/>
          <w:szCs w:val="32"/>
        </w:rPr>
        <w:t>行政执法监督检查、查处违法行为或案件调查时，对当事人或其他人既要态度温和，又要不失威严，问话讲话要慎重、严谨，对人要尊重和理解。结合执法活动内容进行必要的语言交流，要求点突出,依据明确，表述规范，表达清晰，文明礼貌，表述尽量用法言法语。</w:t>
      </w:r>
    </w:p>
    <w:p>
      <w:pPr>
        <w:ind w:firstLine="640" w:firstLineChars="200"/>
        <w:rPr>
          <w:rFonts w:ascii="仿宋" w:hAnsi="仿宋" w:eastAsia="仿宋"/>
          <w:sz w:val="32"/>
          <w:szCs w:val="32"/>
        </w:rPr>
      </w:pPr>
      <w:r>
        <w:rPr>
          <w:rFonts w:hint="eastAsia" w:ascii="仿宋" w:hAnsi="仿宋" w:eastAsia="仿宋"/>
          <w:sz w:val="32"/>
          <w:szCs w:val="32"/>
        </w:rPr>
        <w:t>(一)亮明身份、出示证件，说明检查、调查目的</w:t>
      </w:r>
    </w:p>
    <w:p>
      <w:pPr>
        <w:ind w:firstLine="640" w:firstLineChars="200"/>
        <w:rPr>
          <w:rFonts w:ascii="仿宋" w:hAnsi="仿宋" w:eastAsia="仿宋"/>
          <w:sz w:val="32"/>
          <w:szCs w:val="32"/>
        </w:rPr>
      </w:pPr>
      <w:r>
        <w:rPr>
          <w:rFonts w:hint="eastAsia" w:ascii="仿宋" w:hAnsi="仿宋" w:eastAsia="仿宋"/>
          <w:sz w:val="32"/>
          <w:szCs w:val="32"/>
        </w:rPr>
        <w:t>1.我们是XXX行政部门的行政执法人员XXx、xxx,这是</w:t>
      </w:r>
    </w:p>
    <w:p>
      <w:pPr>
        <w:rPr>
          <w:rFonts w:ascii="仿宋" w:hAnsi="仿宋" w:eastAsia="仿宋"/>
          <w:sz w:val="32"/>
          <w:szCs w:val="32"/>
        </w:rPr>
      </w:pPr>
      <w:r>
        <w:rPr>
          <w:rFonts w:hint="eastAsia" w:ascii="仿宋" w:hAnsi="仿宋" w:eastAsia="仿宋"/>
          <w:sz w:val="32"/>
          <w:szCs w:val="32"/>
        </w:rPr>
        <w:t>我们的执法证件(出示执法证)，请过目。</w:t>
      </w:r>
    </w:p>
    <w:p>
      <w:pPr>
        <w:ind w:firstLine="640" w:firstLineChars="200"/>
        <w:rPr>
          <w:rFonts w:ascii="仿宋" w:hAnsi="仿宋" w:eastAsia="仿宋"/>
          <w:sz w:val="32"/>
          <w:szCs w:val="32"/>
        </w:rPr>
      </w:pPr>
      <w:r>
        <w:rPr>
          <w:rFonts w:hint="eastAsia" w:ascii="仿宋" w:hAnsi="仿宋" w:eastAsia="仿宋"/>
          <w:sz w:val="32"/>
          <w:szCs w:val="32"/>
        </w:rPr>
        <w:t>2、现在对您(单位)XX方面的情况(监督检查内容)依法进行监督检查，请你们予以配合。</w:t>
      </w:r>
    </w:p>
    <w:p>
      <w:pPr>
        <w:ind w:firstLine="640" w:firstLineChars="200"/>
        <w:rPr>
          <w:rFonts w:ascii="仿宋" w:hAnsi="仿宋" w:eastAsia="仿宋"/>
          <w:sz w:val="32"/>
          <w:szCs w:val="32"/>
        </w:rPr>
      </w:pPr>
      <w:r>
        <w:rPr>
          <w:rFonts w:hint="eastAsia" w:ascii="仿宋" w:hAnsi="仿宋" w:eastAsia="仿宋"/>
          <w:sz w:val="32"/>
          <w:szCs w:val="32"/>
        </w:rPr>
        <w:t>3、现在就调查XXXX的事实向您了解情况，希望予以配合。</w:t>
      </w:r>
    </w:p>
    <w:p>
      <w:pPr>
        <w:ind w:firstLine="640" w:firstLineChars="200"/>
        <w:rPr>
          <w:rFonts w:ascii="仿宋" w:hAnsi="仿宋" w:eastAsia="仿宋"/>
          <w:sz w:val="32"/>
          <w:szCs w:val="32"/>
        </w:rPr>
      </w:pPr>
      <w:r>
        <w:rPr>
          <w:rFonts w:hint="eastAsia" w:ascii="仿宋" w:hAnsi="仿宋" w:eastAsia="仿宋"/>
          <w:sz w:val="32"/>
          <w:szCs w:val="32"/>
        </w:rPr>
        <w:t>4、本次监督检查将进行全程录音录像并制作执法文书。同时您(们)对所说的话要依法承担相应的法律责任。</w:t>
      </w:r>
    </w:p>
    <w:p>
      <w:pPr>
        <w:ind w:firstLine="480" w:firstLineChars="150"/>
        <w:rPr>
          <w:rFonts w:ascii="仿宋" w:hAnsi="仿宋" w:eastAsia="仿宋"/>
          <w:sz w:val="32"/>
          <w:szCs w:val="32"/>
        </w:rPr>
      </w:pPr>
      <w:r>
        <w:rPr>
          <w:rFonts w:hint="eastAsia" w:ascii="仿宋" w:hAnsi="仿宋" w:eastAsia="仿宋"/>
          <w:sz w:val="32"/>
          <w:szCs w:val="32"/>
        </w:rPr>
        <w:t>(二)要求当事人或其他人配合检查、调查并提供有关证照、物品和材料</w:t>
      </w:r>
    </w:p>
    <w:p>
      <w:pPr>
        <w:ind w:firstLine="480" w:firstLineChars="150"/>
        <w:rPr>
          <w:rFonts w:ascii="仿宋" w:hAnsi="仿宋" w:eastAsia="仿宋"/>
          <w:sz w:val="32"/>
          <w:szCs w:val="32"/>
        </w:rPr>
      </w:pPr>
      <w:r>
        <w:rPr>
          <w:rFonts w:hint="eastAsia" w:ascii="仿宋" w:hAnsi="仿宋" w:eastAsia="仿宋"/>
          <w:sz w:val="32"/>
          <w:szCs w:val="32"/>
        </w:rPr>
        <w:t>1、请您(单位)配合工作接受检查(调查)。</w:t>
      </w:r>
    </w:p>
    <w:p>
      <w:pPr>
        <w:ind w:firstLine="480" w:firstLineChars="150"/>
        <w:rPr>
          <w:rFonts w:ascii="仿宋" w:hAnsi="仿宋" w:eastAsia="仿宋"/>
          <w:sz w:val="32"/>
          <w:szCs w:val="32"/>
        </w:rPr>
      </w:pPr>
      <w:r>
        <w:rPr>
          <w:rFonts w:hint="eastAsia" w:ascii="仿宋" w:hAnsi="仿宋" w:eastAsia="仿宋"/>
          <w:sz w:val="32"/>
          <w:szCs w:val="32"/>
        </w:rPr>
        <w:t>2、请您出示您(单位)的营业执照(有效证件)。</w:t>
      </w:r>
    </w:p>
    <w:p>
      <w:pPr>
        <w:ind w:firstLine="480" w:firstLineChars="150"/>
        <w:rPr>
          <w:rFonts w:ascii="仿宋" w:hAnsi="仿宋" w:eastAsia="仿宋"/>
          <w:sz w:val="32"/>
          <w:szCs w:val="32"/>
        </w:rPr>
      </w:pPr>
      <w:r>
        <w:rPr>
          <w:rFonts w:hint="eastAsia" w:ascii="仿宋" w:hAnsi="仿宋" w:eastAsia="仿宋"/>
          <w:sz w:val="32"/>
          <w:szCs w:val="32"/>
        </w:rPr>
        <w:t>3、请您出示(单位)XX许可证。</w:t>
      </w:r>
    </w:p>
    <w:p>
      <w:pPr>
        <w:ind w:firstLine="480" w:firstLineChars="150"/>
        <w:rPr>
          <w:rFonts w:ascii="仿宋" w:hAnsi="仿宋" w:eastAsia="仿宋"/>
          <w:sz w:val="32"/>
          <w:szCs w:val="32"/>
        </w:rPr>
      </w:pPr>
      <w:r>
        <w:rPr>
          <w:rFonts w:hint="eastAsia" w:ascii="仿宋" w:hAnsi="仿宋" w:eastAsia="仿宋"/>
          <w:sz w:val="32"/>
          <w:szCs w:val="32"/>
        </w:rPr>
        <w:t>4、请您提供XX方面的证据(材料)。</w:t>
      </w:r>
    </w:p>
    <w:p>
      <w:pPr>
        <w:ind w:firstLine="480" w:firstLineChars="150"/>
        <w:rPr>
          <w:rFonts w:ascii="仿宋" w:hAnsi="仿宋" w:eastAsia="仿宋"/>
          <w:sz w:val="32"/>
          <w:szCs w:val="32"/>
        </w:rPr>
      </w:pPr>
      <w:r>
        <w:rPr>
          <w:rFonts w:hint="eastAsia" w:ascii="仿宋" w:hAnsi="仿宋" w:eastAsia="仿宋"/>
          <w:sz w:val="32"/>
          <w:szCs w:val="32"/>
        </w:rPr>
        <w:t>5、请您提供XX物品。</w:t>
      </w:r>
    </w:p>
    <w:p>
      <w:pPr>
        <w:ind w:firstLine="480" w:firstLineChars="150"/>
        <w:rPr>
          <w:rFonts w:ascii="仿宋" w:hAnsi="仿宋" w:eastAsia="仿宋"/>
          <w:sz w:val="32"/>
          <w:szCs w:val="32"/>
        </w:rPr>
      </w:pPr>
      <w:r>
        <w:rPr>
          <w:rFonts w:hint="eastAsia" w:ascii="仿宋" w:hAnsi="仿宋" w:eastAsia="仿宋"/>
          <w:sz w:val="32"/>
          <w:szCs w:val="32"/>
        </w:rPr>
        <w:t>6、请您出示XX材料的原件。</w:t>
      </w:r>
    </w:p>
    <w:p>
      <w:pPr>
        <w:ind w:firstLine="480" w:firstLineChars="150"/>
        <w:rPr>
          <w:rFonts w:ascii="仿宋" w:hAnsi="仿宋" w:eastAsia="仿宋"/>
          <w:sz w:val="32"/>
          <w:szCs w:val="32"/>
        </w:rPr>
      </w:pPr>
      <w:r>
        <w:rPr>
          <w:rFonts w:hint="eastAsia" w:ascii="仿宋" w:hAnsi="仿宋" w:eastAsia="仿宋"/>
          <w:sz w:val="32"/>
          <w:szCs w:val="32"/>
        </w:rPr>
        <w:t>7、请你核实现场检查笔录的记录内容并签字。</w:t>
      </w:r>
    </w:p>
    <w:p>
      <w:pPr>
        <w:ind w:firstLine="480" w:firstLineChars="150"/>
        <w:rPr>
          <w:rFonts w:ascii="仿宋" w:hAnsi="仿宋" w:eastAsia="仿宋"/>
          <w:sz w:val="32"/>
          <w:szCs w:val="32"/>
        </w:rPr>
      </w:pPr>
      <w:r>
        <w:rPr>
          <w:rFonts w:hint="eastAsia" w:ascii="仿宋" w:hAnsi="仿宋" w:eastAsia="仿宋"/>
          <w:sz w:val="32"/>
          <w:szCs w:val="32"/>
        </w:rPr>
        <w:t>8、这里有一处书写涂改处，请您按上您的手印。</w:t>
      </w:r>
    </w:p>
    <w:p>
      <w:pPr>
        <w:ind w:firstLine="480" w:firstLineChars="150"/>
        <w:rPr>
          <w:rFonts w:ascii="仿宋" w:hAnsi="仿宋" w:eastAsia="仿宋"/>
          <w:sz w:val="32"/>
          <w:szCs w:val="32"/>
        </w:rPr>
      </w:pPr>
      <w:r>
        <w:rPr>
          <w:rFonts w:hint="eastAsia" w:ascii="仿宋" w:hAnsi="仿宋" w:eastAsia="仿宋"/>
          <w:sz w:val="32"/>
          <w:szCs w:val="32"/>
        </w:rPr>
        <w:t>9、请在XX材料的复印件上签名(加盖公章)。</w:t>
      </w:r>
    </w:p>
    <w:p>
      <w:pPr>
        <w:ind w:firstLine="480" w:firstLineChars="150"/>
        <w:rPr>
          <w:rFonts w:ascii="仿宋" w:hAnsi="仿宋" w:eastAsia="仿宋"/>
          <w:sz w:val="32"/>
          <w:szCs w:val="32"/>
        </w:rPr>
      </w:pPr>
      <w:r>
        <w:rPr>
          <w:rFonts w:hint="eastAsia" w:ascii="仿宋" w:hAnsi="仿宋" w:eastAsia="仿宋"/>
          <w:sz w:val="32"/>
          <w:szCs w:val="32"/>
        </w:rPr>
        <w:t>10、谢谢您配合支持工作。</w:t>
      </w:r>
    </w:p>
    <w:p>
      <w:pPr>
        <w:ind w:firstLine="480" w:firstLineChars="150"/>
        <w:rPr>
          <w:rFonts w:ascii="仿宋" w:hAnsi="仿宋" w:eastAsia="仿宋"/>
          <w:sz w:val="32"/>
          <w:szCs w:val="32"/>
        </w:rPr>
      </w:pPr>
      <w:r>
        <w:rPr>
          <w:rFonts w:hint="eastAsia" w:ascii="仿宋" w:hAnsi="仿宋" w:eastAsia="仿宋"/>
          <w:sz w:val="32"/>
          <w:szCs w:val="32"/>
        </w:rPr>
        <w:t>(三)口头或者书面告知有关事项及权利义务</w:t>
      </w:r>
    </w:p>
    <w:p>
      <w:pPr>
        <w:ind w:firstLine="480" w:firstLineChars="150"/>
        <w:rPr>
          <w:rFonts w:ascii="仿宋" w:hAnsi="仿宋" w:eastAsia="仿宋"/>
          <w:sz w:val="32"/>
          <w:szCs w:val="32"/>
        </w:rPr>
      </w:pPr>
      <w:r>
        <w:rPr>
          <w:rFonts w:hint="eastAsia" w:ascii="仿宋" w:hAnsi="仿宋" w:eastAsia="仿宋"/>
          <w:sz w:val="32"/>
          <w:szCs w:val="32"/>
        </w:rPr>
        <w:t>1、执法活动结束时:现场监督检查(本次调查)到此结末，</w:t>
      </w:r>
    </w:p>
    <w:p>
      <w:pPr>
        <w:rPr>
          <w:rFonts w:ascii="仿宋" w:hAnsi="仿宋" w:eastAsia="仿宋"/>
          <w:sz w:val="32"/>
          <w:szCs w:val="32"/>
        </w:rPr>
      </w:pPr>
      <w:r>
        <w:rPr>
          <w:rFonts w:hint="eastAsia" w:ascii="仿宋" w:hAnsi="仿宋" w:eastAsia="仿宋"/>
          <w:sz w:val="32"/>
          <w:szCs w:val="32"/>
        </w:rPr>
        <w:t>请核对《现场笔录)(《询问笔录) )并签字。</w:t>
      </w:r>
    </w:p>
    <w:p>
      <w:pPr>
        <w:ind w:firstLine="480" w:firstLineChars="150"/>
        <w:rPr>
          <w:rFonts w:ascii="仿宋" w:hAnsi="仿宋" w:eastAsia="仿宋"/>
          <w:sz w:val="32"/>
          <w:szCs w:val="32"/>
        </w:rPr>
      </w:pPr>
      <w:r>
        <w:rPr>
          <w:rFonts w:hint="eastAsia" w:ascii="仿宋" w:hAnsi="仿宋" w:eastAsia="仿宋"/>
          <w:sz w:val="32"/>
          <w:szCs w:val="32"/>
        </w:rPr>
        <w:t>2、对您(单位)发 现的问题我们提出了具体的要求和整改意见，请在《XXX意见书》( (责令(限期)改正通知书》)上签字，并按要求按时整改。</w:t>
      </w:r>
    </w:p>
    <w:p>
      <w:pPr>
        <w:ind w:firstLine="480" w:firstLineChars="150"/>
        <w:rPr>
          <w:rFonts w:ascii="仿宋" w:hAnsi="仿宋" w:eastAsia="仿宋"/>
          <w:sz w:val="32"/>
          <w:szCs w:val="32"/>
        </w:rPr>
      </w:pPr>
      <w:r>
        <w:rPr>
          <w:rFonts w:hint="eastAsia" w:ascii="仿宋" w:hAnsi="仿宋" w:eastAsia="仿宋"/>
          <w:sz w:val="32"/>
          <w:szCs w:val="32"/>
        </w:rPr>
        <w:t>3、针对本次检查发现的问题(本案)的具体情况，您可以在X天之内(XXX年XX月XX日前)，向我单位提供XXX方面的证据或书面材料</w:t>
      </w:r>
    </w:p>
    <w:p>
      <w:pPr>
        <w:ind w:firstLine="480" w:firstLineChars="150"/>
        <w:rPr>
          <w:rFonts w:ascii="仿宋" w:hAnsi="仿宋" w:eastAsia="仿宋"/>
          <w:sz w:val="32"/>
          <w:szCs w:val="32"/>
        </w:rPr>
      </w:pPr>
      <w:r>
        <w:rPr>
          <w:rFonts w:hint="eastAsia" w:ascii="仿宋" w:hAnsi="仿宋" w:eastAsia="仿宋"/>
          <w:sz w:val="32"/>
          <w:szCs w:val="32"/>
        </w:rPr>
        <w:t>4、希望您在XX天之内(XXX年XX月XX日前)来我单位配合调查。</w:t>
      </w:r>
    </w:p>
    <w:p>
      <w:pPr>
        <w:ind w:firstLine="482" w:firstLineChars="150"/>
        <w:rPr>
          <w:rFonts w:ascii="仿宋" w:hAnsi="仿宋" w:eastAsia="仿宋"/>
          <w:b/>
          <w:sz w:val="32"/>
          <w:szCs w:val="32"/>
        </w:rPr>
      </w:pPr>
      <w:r>
        <w:rPr>
          <w:rFonts w:hint="eastAsia" w:ascii="仿宋" w:hAnsi="仿宋" w:eastAsia="仿宋"/>
          <w:b/>
          <w:sz w:val="32"/>
          <w:szCs w:val="32"/>
        </w:rPr>
        <w:t>二、执法记录仪使用规范用语</w:t>
      </w:r>
    </w:p>
    <w:p>
      <w:pPr>
        <w:ind w:firstLine="320" w:firstLineChars="100"/>
        <w:rPr>
          <w:rFonts w:ascii="仿宋" w:hAnsi="仿宋" w:eastAsia="仿宋"/>
          <w:sz w:val="32"/>
          <w:szCs w:val="32"/>
        </w:rPr>
      </w:pPr>
      <w:r>
        <w:rPr>
          <w:rFonts w:hint="eastAsia" w:ascii="仿宋" w:hAnsi="仿宋" w:eastAsia="仿宋"/>
          <w:sz w:val="32"/>
          <w:szCs w:val="32"/>
        </w:rPr>
        <w:t>您好，我们是X执法人员XXX、XXX.请看我们的执法证</w:t>
      </w:r>
    </w:p>
    <w:p>
      <w:pPr>
        <w:rPr>
          <w:rFonts w:ascii="仿宋" w:hAnsi="仿宋" w:eastAsia="仿宋"/>
          <w:sz w:val="32"/>
          <w:szCs w:val="32"/>
        </w:rPr>
      </w:pPr>
      <w:r>
        <w:rPr>
          <w:rFonts w:hint="eastAsia" w:ascii="仿宋" w:hAnsi="仿宋" w:eastAsia="仿宋"/>
          <w:sz w:val="32"/>
          <w:szCs w:val="32"/>
        </w:rPr>
        <w:t>件。为保护您的合法权益，监督我的执法行为，我们将用执法记录仪对本次执法全程录音录像。</w:t>
      </w:r>
    </w:p>
    <w:p>
      <w:pPr>
        <w:ind w:firstLine="480" w:firstLineChars="150"/>
        <w:rPr>
          <w:rFonts w:ascii="仿宋" w:hAnsi="仿宋" w:eastAsia="仿宋"/>
          <w:sz w:val="32"/>
          <w:szCs w:val="32"/>
        </w:rPr>
      </w:pPr>
      <w:r>
        <w:rPr>
          <w:rFonts w:hint="eastAsia" w:ascii="仿宋" w:hAnsi="仿宋" w:eastAsia="仿宋"/>
          <w:sz w:val="32"/>
          <w:szCs w:val="32"/>
        </w:rPr>
        <w:t>(二)录像</w:t>
      </w:r>
    </w:p>
    <w:p>
      <w:pPr>
        <w:ind w:firstLine="480" w:firstLineChars="150"/>
        <w:rPr>
          <w:rFonts w:ascii="仿宋" w:hAnsi="仿宋" w:eastAsia="仿宋"/>
          <w:sz w:val="32"/>
          <w:szCs w:val="32"/>
        </w:rPr>
      </w:pPr>
      <w:r>
        <w:rPr>
          <w:rFonts w:hint="eastAsia" w:ascii="仿宋" w:hAnsi="仿宋" w:eastAsia="仿宋"/>
          <w:sz w:val="32"/>
          <w:szCs w:val="32"/>
        </w:rPr>
        <w:t>您好，我们是XXX执法人员XXX、XXX,请看我们的执法证</w:t>
      </w:r>
    </w:p>
    <w:p>
      <w:pPr>
        <w:rPr>
          <w:rFonts w:ascii="仿宋" w:hAnsi="仿宋" w:eastAsia="仿宋"/>
          <w:sz w:val="32"/>
          <w:szCs w:val="32"/>
        </w:rPr>
      </w:pPr>
      <w:r>
        <w:rPr>
          <w:rFonts w:hint="eastAsia" w:ascii="仿宋" w:hAnsi="仿宋" w:eastAsia="仿宋"/>
          <w:sz w:val="32"/>
          <w:szCs w:val="32"/>
        </w:rPr>
        <w:t>件。为保护您的合法权益，监督我的执法行为，我们将对以下过程进行录像，</w:t>
      </w:r>
    </w:p>
    <w:p>
      <w:pPr>
        <w:ind w:firstLine="480" w:firstLineChars="150"/>
        <w:rPr>
          <w:rFonts w:ascii="仿宋" w:hAnsi="仿宋" w:eastAsia="仿宋"/>
          <w:sz w:val="32"/>
          <w:szCs w:val="32"/>
        </w:rPr>
      </w:pPr>
      <w:r>
        <w:rPr>
          <w:rFonts w:hint="eastAsia" w:ascii="仿宋" w:hAnsi="仿宋" w:eastAsia="仿宋"/>
          <w:sz w:val="32"/>
          <w:szCs w:val="32"/>
        </w:rPr>
        <w:t>(三)相机</w:t>
      </w:r>
    </w:p>
    <w:p>
      <w:pPr>
        <w:ind w:firstLine="480" w:firstLineChars="150"/>
        <w:rPr>
          <w:rFonts w:ascii="仿宋" w:hAnsi="仿宋" w:eastAsia="仿宋"/>
          <w:sz w:val="32"/>
          <w:szCs w:val="32"/>
        </w:rPr>
      </w:pPr>
      <w:r>
        <w:rPr>
          <w:rFonts w:hint="eastAsia" w:ascii="仿宋" w:hAnsi="仿宋" w:eastAsia="仿宋"/>
          <w:sz w:val="32"/>
          <w:szCs w:val="32"/>
        </w:rPr>
        <w:t>您好，我们是XX法人员XX、XXX，请看我们的执法证件。</w:t>
      </w:r>
    </w:p>
    <w:p>
      <w:pPr>
        <w:rPr>
          <w:rFonts w:ascii="仿宋" w:hAnsi="仿宋" w:eastAsia="仿宋"/>
          <w:sz w:val="32"/>
          <w:szCs w:val="32"/>
        </w:rPr>
      </w:pPr>
      <w:r>
        <w:rPr>
          <w:rFonts w:hint="eastAsia" w:ascii="仿宋" w:hAnsi="仿宋" w:eastAsia="仿宋"/>
          <w:sz w:val="32"/>
          <w:szCs w:val="32"/>
        </w:rPr>
        <w:t>现在我们将对XXX进行拍照取证。</w:t>
      </w:r>
    </w:p>
    <w:p>
      <w:pPr>
        <w:ind w:firstLine="480" w:firstLineChars="150"/>
        <w:rPr>
          <w:rFonts w:ascii="仿宋" w:hAnsi="仿宋" w:eastAsia="仿宋"/>
          <w:sz w:val="32"/>
          <w:szCs w:val="32"/>
        </w:rPr>
      </w:pPr>
      <w:r>
        <w:rPr>
          <w:rFonts w:hint="eastAsia" w:ascii="仿宋" w:hAnsi="仿宋" w:eastAsia="仿宋"/>
          <w:sz w:val="32"/>
          <w:szCs w:val="32"/>
        </w:rPr>
        <w:t>(四)录音</w:t>
      </w:r>
    </w:p>
    <w:p>
      <w:pPr>
        <w:ind w:firstLine="320" w:firstLineChars="100"/>
        <w:rPr>
          <w:rFonts w:ascii="仿宋" w:hAnsi="仿宋" w:eastAsia="仿宋"/>
          <w:sz w:val="32"/>
          <w:szCs w:val="32"/>
        </w:rPr>
      </w:pPr>
      <w:r>
        <w:rPr>
          <w:rFonts w:hint="eastAsia" w:ascii="仿宋" w:hAnsi="仿宋" w:eastAsia="仿宋"/>
          <w:sz w:val="32"/>
          <w:szCs w:val="32"/>
        </w:rPr>
        <w:t>您好，我们是xxx执法人员、XXX、请看我们的执法证件，</w:t>
      </w:r>
    </w:p>
    <w:p>
      <w:pPr>
        <w:rPr>
          <w:rFonts w:ascii="楷体_GB2312" w:hAnsi="楷体_GB2312" w:eastAsia="楷体_GB2312" w:cs="楷体_GB2312"/>
          <w:sz w:val="36"/>
          <w:szCs w:val="36"/>
        </w:rPr>
      </w:pPr>
      <w:r>
        <w:rPr>
          <w:rFonts w:hint="eastAsia" w:ascii="仿宋" w:hAnsi="仿宋" w:eastAsia="仿宋"/>
          <w:sz w:val="32"/>
          <w:szCs w:val="32"/>
        </w:rPr>
        <w:t>为保护您的合法权益，监督我的执法行为，我们将对以下对话进行录音。</w:t>
      </w:r>
    </w:p>
    <w:p>
      <w:pPr>
        <w:tabs>
          <w:tab w:val="left" w:pos="3631"/>
        </w:tabs>
        <w:rPr>
          <w:rFonts w:ascii="楷体_GB2312" w:hAnsi="楷体_GB2312" w:eastAsia="楷体_GB2312" w:cs="楷体_GB2312"/>
          <w:sz w:val="36"/>
          <w:szCs w:val="36"/>
        </w:rPr>
      </w:pPr>
    </w:p>
    <w:p>
      <w:pPr>
        <w:tabs>
          <w:tab w:val="left" w:pos="3631"/>
        </w:tabs>
        <w:rPr>
          <w:rFonts w:ascii="楷体_GB2312" w:hAnsi="楷体_GB2312" w:eastAsia="楷体_GB2312" w:cs="楷体_GB2312"/>
          <w:sz w:val="36"/>
          <w:szCs w:val="36"/>
        </w:rPr>
      </w:pPr>
    </w:p>
    <w:p>
      <w:pPr>
        <w:tabs>
          <w:tab w:val="left" w:pos="3631"/>
        </w:tabs>
        <w:rPr>
          <w:rFonts w:ascii="楷体_GB2312" w:hAnsi="楷体_GB2312" w:eastAsia="楷体_GB2312" w:cs="楷体_GB2312"/>
          <w:sz w:val="36"/>
          <w:szCs w:val="36"/>
        </w:rPr>
      </w:pPr>
      <w:bookmarkStart w:id="13" w:name="_MON_1648972465"/>
      <w:bookmarkEnd w:id="13"/>
      <w:bookmarkStart w:id="14" w:name="_MON_1648980198"/>
      <w:bookmarkEnd w:id="14"/>
      <w:r>
        <w:rPr>
          <w:rFonts w:hint="eastAsia" w:ascii="楷体_GB2312" w:hAnsi="楷体_GB2312" w:eastAsia="楷体_GB2312" w:cs="楷体_GB2312"/>
          <w:sz w:val="36"/>
          <w:szCs w:val="36"/>
        </w:rPr>
        <w:object>
          <v:shape id="_x0000_i1035" o:spt="75" type="#_x0000_t75" style="height:65.25pt;width:72.75pt;" o:ole="t" filled="f" o:preferrelative="t" stroked="f" coordsize="21600,21600">
            <v:path/>
            <v:fill on="f" focussize="0,0"/>
            <v:stroke on="f" joinstyle="miter"/>
            <v:imagedata r:id="rId25" o:title=""/>
            <o:lock v:ext="edit" aspectratio="t"/>
            <w10:wrap type="none"/>
            <w10:anchorlock/>
          </v:shape>
          <o:OLEObject Type="Embed" ProgID="Word.Document.8" ShapeID="_x0000_i1035" DrawAspect="Icon" ObjectID="_1468075735" r:id="rId24">
            <o:LockedField>false</o:LockedField>
          </o:OLEObject>
        </w:object>
      </w:r>
    </w:p>
    <w:p>
      <w:pPr>
        <w:tabs>
          <w:tab w:val="left" w:pos="3631"/>
        </w:tabs>
        <w:rPr>
          <w:rFonts w:hint="eastAsia" w:ascii="楷体_GB2312" w:hAnsi="楷体_GB2312" w:eastAsia="楷体_GB2312" w:cs="楷体_GB2312"/>
          <w:sz w:val="36"/>
          <w:szCs w:val="36"/>
          <w:lang w:eastAsia="zh-CN"/>
        </w:rPr>
      </w:pPr>
      <w:r>
        <w:rPr>
          <w:rFonts w:hint="eastAsia" w:ascii="楷体_GB2312" w:hAnsi="楷体_GB2312" w:eastAsia="楷体_GB2312" w:cs="楷体_GB2312"/>
          <w:sz w:val="36"/>
          <w:szCs w:val="36"/>
          <w:lang w:eastAsia="zh-CN"/>
        </w:rPr>
        <w:object>
          <v:shape id="_x0000_i1036" o:spt="75" type="#_x0000_t75" style="height:66pt;width:72.75pt;" o:ole="t" filled="f" o:preferrelative="t" stroked="f" coordsize="21600,21600">
            <v:path/>
            <v:fill on="f" focussize="0,0"/>
            <v:stroke on="f"/>
            <v:imagedata r:id="rId27" o:title=""/>
            <o:lock v:ext="edit" aspectratio="t"/>
            <w10:wrap type="none"/>
            <w10:anchorlock/>
          </v:shape>
          <o:OLEObject Type="Embed" ProgID="Word.Document.8" ShapeID="_x0000_i1036" DrawAspect="Icon" ObjectID="_1468075736" r:id="rId26">
            <o:LockedField>false</o:LockedField>
          </o:OLEObject>
        </w:object>
      </w:r>
    </w:p>
    <w:p>
      <w:pPr>
        <w:tabs>
          <w:tab w:val="left" w:pos="3631"/>
        </w:tabs>
        <w:rPr>
          <w:rFonts w:ascii="楷体_GB2312" w:hAnsi="楷体_GB2312" w:eastAsia="楷体_GB2312" w:cs="楷体_GB2312"/>
          <w:sz w:val="36"/>
          <w:szCs w:val="36"/>
        </w:rPr>
      </w:pPr>
      <w:bookmarkStart w:id="15" w:name="_MON_1648972492"/>
      <w:bookmarkEnd w:id="15"/>
    </w:p>
    <w:p>
      <w:pPr>
        <w:tabs>
          <w:tab w:val="left" w:pos="3631"/>
        </w:tabs>
        <w:rPr>
          <w:rFonts w:ascii="楷体_GB2312" w:hAnsi="楷体_GB2312" w:eastAsia="楷体_GB2312" w:cs="楷体_GB2312"/>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宋体"/>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5D79C"/>
    <w:multiLevelType w:val="singleLevel"/>
    <w:tmpl w:val="88A5D79C"/>
    <w:lvl w:ilvl="0" w:tentative="0">
      <w:start w:val="1"/>
      <w:numFmt w:val="bullet"/>
      <w:lvlText w:val=""/>
      <w:lvlJc w:val="left"/>
      <w:pPr>
        <w:ind w:left="420" w:hanging="420"/>
      </w:pPr>
      <w:rPr>
        <w:rFonts w:hint="default" w:ascii="Wingdings" w:hAnsi="Wingdings"/>
      </w:rPr>
    </w:lvl>
  </w:abstractNum>
  <w:abstractNum w:abstractNumId="1">
    <w:nsid w:val="B1421947"/>
    <w:multiLevelType w:val="singleLevel"/>
    <w:tmpl w:val="B1421947"/>
    <w:lvl w:ilvl="0" w:tentative="0">
      <w:start w:val="1"/>
      <w:numFmt w:val="bullet"/>
      <w:lvlText w:val=""/>
      <w:lvlJc w:val="left"/>
      <w:pPr>
        <w:ind w:left="420" w:hanging="420"/>
      </w:pPr>
      <w:rPr>
        <w:rFonts w:hint="default" w:ascii="Wingdings" w:hAnsi="Wingdings"/>
      </w:rPr>
    </w:lvl>
  </w:abstractNum>
  <w:abstractNum w:abstractNumId="2">
    <w:nsid w:val="B4AF8C14"/>
    <w:multiLevelType w:val="singleLevel"/>
    <w:tmpl w:val="B4AF8C14"/>
    <w:lvl w:ilvl="0" w:tentative="0">
      <w:start w:val="1"/>
      <w:numFmt w:val="bullet"/>
      <w:lvlText w:val=""/>
      <w:lvlJc w:val="left"/>
      <w:pPr>
        <w:ind w:left="420" w:hanging="420"/>
      </w:pPr>
      <w:rPr>
        <w:rFonts w:hint="default" w:ascii="Wingdings" w:hAnsi="Wingdings"/>
      </w:rPr>
    </w:lvl>
  </w:abstractNum>
  <w:abstractNum w:abstractNumId="3">
    <w:nsid w:val="C34FE7F6"/>
    <w:multiLevelType w:val="singleLevel"/>
    <w:tmpl w:val="C34FE7F6"/>
    <w:lvl w:ilvl="0" w:tentative="0">
      <w:start w:val="1"/>
      <w:numFmt w:val="bullet"/>
      <w:lvlText w:val=""/>
      <w:lvlJc w:val="left"/>
      <w:pPr>
        <w:ind w:left="420" w:hanging="420"/>
      </w:pPr>
      <w:rPr>
        <w:rFonts w:hint="default" w:ascii="Wingdings" w:hAnsi="Wingdings"/>
      </w:rPr>
    </w:lvl>
  </w:abstractNum>
  <w:abstractNum w:abstractNumId="4">
    <w:nsid w:val="D4D43B1D"/>
    <w:multiLevelType w:val="singleLevel"/>
    <w:tmpl w:val="D4D43B1D"/>
    <w:lvl w:ilvl="0" w:tentative="0">
      <w:start w:val="1"/>
      <w:numFmt w:val="bullet"/>
      <w:lvlText w:val=""/>
      <w:lvlJc w:val="left"/>
      <w:pPr>
        <w:ind w:left="420" w:hanging="420"/>
      </w:pPr>
      <w:rPr>
        <w:rFonts w:hint="default" w:ascii="Wingdings" w:hAnsi="Wingdings"/>
      </w:rPr>
    </w:lvl>
  </w:abstractNum>
  <w:abstractNum w:abstractNumId="5">
    <w:nsid w:val="E5354EBA"/>
    <w:multiLevelType w:val="singleLevel"/>
    <w:tmpl w:val="E5354EBA"/>
    <w:lvl w:ilvl="0" w:tentative="0">
      <w:start w:val="1"/>
      <w:numFmt w:val="decimal"/>
      <w:suff w:val="nothing"/>
      <w:lvlText w:val="%1）"/>
      <w:lvlJc w:val="left"/>
    </w:lvl>
  </w:abstractNum>
  <w:abstractNum w:abstractNumId="6">
    <w:nsid w:val="EF2ECCFD"/>
    <w:multiLevelType w:val="singleLevel"/>
    <w:tmpl w:val="EF2ECCFD"/>
    <w:lvl w:ilvl="0" w:tentative="0">
      <w:start w:val="1"/>
      <w:numFmt w:val="bullet"/>
      <w:lvlText w:val=""/>
      <w:lvlJc w:val="left"/>
      <w:pPr>
        <w:ind w:left="420" w:hanging="420"/>
      </w:pPr>
      <w:rPr>
        <w:rFonts w:hint="default" w:ascii="Wingdings" w:hAnsi="Wingdings"/>
      </w:rPr>
    </w:lvl>
  </w:abstractNum>
  <w:abstractNum w:abstractNumId="7">
    <w:nsid w:val="135A69D7"/>
    <w:multiLevelType w:val="singleLevel"/>
    <w:tmpl w:val="135A69D7"/>
    <w:lvl w:ilvl="0" w:tentative="0">
      <w:start w:val="1"/>
      <w:numFmt w:val="bullet"/>
      <w:lvlText w:val=""/>
      <w:lvlJc w:val="left"/>
      <w:pPr>
        <w:ind w:left="420" w:hanging="420"/>
      </w:pPr>
      <w:rPr>
        <w:rFonts w:hint="default" w:ascii="Wingdings" w:hAnsi="Wingdings"/>
      </w:rPr>
    </w:lvl>
  </w:abstractNum>
  <w:abstractNum w:abstractNumId="8">
    <w:nsid w:val="148CA49E"/>
    <w:multiLevelType w:val="singleLevel"/>
    <w:tmpl w:val="148CA49E"/>
    <w:lvl w:ilvl="0" w:tentative="0">
      <w:start w:val="1"/>
      <w:numFmt w:val="bullet"/>
      <w:lvlText w:val=""/>
      <w:lvlJc w:val="left"/>
      <w:pPr>
        <w:ind w:left="420" w:hanging="420"/>
      </w:pPr>
      <w:rPr>
        <w:rFonts w:hint="default" w:ascii="Wingdings" w:hAnsi="Wingdings"/>
      </w:rPr>
    </w:lvl>
  </w:abstractNum>
  <w:abstractNum w:abstractNumId="9">
    <w:nsid w:val="1B2E2C63"/>
    <w:multiLevelType w:val="singleLevel"/>
    <w:tmpl w:val="1B2E2C63"/>
    <w:lvl w:ilvl="0" w:tentative="0">
      <w:start w:val="1"/>
      <w:numFmt w:val="bullet"/>
      <w:lvlText w:val=""/>
      <w:lvlJc w:val="left"/>
      <w:pPr>
        <w:ind w:left="420" w:hanging="420"/>
      </w:pPr>
      <w:rPr>
        <w:rFonts w:hint="default" w:ascii="Wingdings" w:hAnsi="Wingdings"/>
      </w:rPr>
    </w:lvl>
  </w:abstractNum>
  <w:abstractNum w:abstractNumId="10">
    <w:nsid w:val="2B64FF9F"/>
    <w:multiLevelType w:val="singleLevel"/>
    <w:tmpl w:val="2B64FF9F"/>
    <w:lvl w:ilvl="0" w:tentative="0">
      <w:start w:val="1"/>
      <w:numFmt w:val="bullet"/>
      <w:lvlText w:val=""/>
      <w:lvlJc w:val="left"/>
      <w:pPr>
        <w:ind w:left="420" w:hanging="420"/>
      </w:pPr>
      <w:rPr>
        <w:rFonts w:hint="default" w:ascii="Wingdings" w:hAnsi="Wingdings"/>
      </w:rPr>
    </w:lvl>
  </w:abstractNum>
  <w:abstractNum w:abstractNumId="11">
    <w:nsid w:val="3717481C"/>
    <w:multiLevelType w:val="singleLevel"/>
    <w:tmpl w:val="3717481C"/>
    <w:lvl w:ilvl="0" w:tentative="0">
      <w:start w:val="1"/>
      <w:numFmt w:val="bullet"/>
      <w:lvlText w:val=""/>
      <w:lvlJc w:val="left"/>
      <w:pPr>
        <w:ind w:left="420" w:hanging="420"/>
      </w:pPr>
      <w:rPr>
        <w:rFonts w:hint="default" w:ascii="Wingdings" w:hAnsi="Wingdings"/>
      </w:rPr>
    </w:lvl>
  </w:abstractNum>
  <w:abstractNum w:abstractNumId="12">
    <w:nsid w:val="4A9A806C"/>
    <w:multiLevelType w:val="singleLevel"/>
    <w:tmpl w:val="4A9A806C"/>
    <w:lvl w:ilvl="0" w:tentative="0">
      <w:start w:val="1"/>
      <w:numFmt w:val="bullet"/>
      <w:lvlText w:val=""/>
      <w:lvlJc w:val="left"/>
      <w:pPr>
        <w:ind w:left="420" w:hanging="420"/>
      </w:pPr>
      <w:rPr>
        <w:rFonts w:hint="default" w:ascii="Wingdings" w:hAnsi="Wingdings"/>
      </w:rPr>
    </w:lvl>
  </w:abstractNum>
  <w:abstractNum w:abstractNumId="13">
    <w:nsid w:val="51D564A8"/>
    <w:multiLevelType w:val="singleLevel"/>
    <w:tmpl w:val="51D564A8"/>
    <w:lvl w:ilvl="0" w:tentative="0">
      <w:start w:val="1"/>
      <w:numFmt w:val="bullet"/>
      <w:lvlText w:val=""/>
      <w:lvlJc w:val="left"/>
      <w:pPr>
        <w:ind w:left="420" w:hanging="420"/>
      </w:pPr>
      <w:rPr>
        <w:rFonts w:hint="default" w:ascii="Wingdings" w:hAnsi="Wingdings"/>
      </w:rPr>
    </w:lvl>
  </w:abstractNum>
  <w:abstractNum w:abstractNumId="14">
    <w:nsid w:val="5E09D678"/>
    <w:multiLevelType w:val="singleLevel"/>
    <w:tmpl w:val="5E09D678"/>
    <w:lvl w:ilvl="0" w:tentative="0">
      <w:start w:val="1"/>
      <w:numFmt w:val="chineseCounting"/>
      <w:suff w:val="nothing"/>
      <w:lvlText w:val="(%1)"/>
      <w:lvlJc w:val="left"/>
    </w:lvl>
  </w:abstractNum>
  <w:abstractNum w:abstractNumId="15">
    <w:nsid w:val="5E09D6E2"/>
    <w:multiLevelType w:val="singleLevel"/>
    <w:tmpl w:val="5E09D6E2"/>
    <w:lvl w:ilvl="0" w:tentative="0">
      <w:start w:val="1"/>
      <w:numFmt w:val="chineseCounting"/>
      <w:suff w:val="nothing"/>
      <w:lvlText w:val="(%1)"/>
      <w:lvlJc w:val="left"/>
    </w:lvl>
  </w:abstractNum>
  <w:abstractNum w:abstractNumId="16">
    <w:nsid w:val="77AFA986"/>
    <w:multiLevelType w:val="singleLevel"/>
    <w:tmpl w:val="77AFA986"/>
    <w:lvl w:ilvl="0" w:tentative="0">
      <w:start w:val="1"/>
      <w:numFmt w:val="bullet"/>
      <w:lvlText w:val=""/>
      <w:lvlJc w:val="left"/>
      <w:pPr>
        <w:ind w:left="420" w:hanging="420"/>
      </w:pPr>
      <w:rPr>
        <w:rFonts w:hint="default" w:ascii="Wingdings" w:hAnsi="Wingdings"/>
      </w:rPr>
    </w:lvl>
  </w:abstractNum>
  <w:num w:numId="1">
    <w:abstractNumId w:val="5"/>
  </w:num>
  <w:num w:numId="2">
    <w:abstractNumId w:val="1"/>
  </w:num>
  <w:num w:numId="3">
    <w:abstractNumId w:val="7"/>
  </w:num>
  <w:num w:numId="4">
    <w:abstractNumId w:val="9"/>
  </w:num>
  <w:num w:numId="5">
    <w:abstractNumId w:val="2"/>
  </w:num>
  <w:num w:numId="6">
    <w:abstractNumId w:val="6"/>
  </w:num>
  <w:num w:numId="7">
    <w:abstractNumId w:val="16"/>
  </w:num>
  <w:num w:numId="8">
    <w:abstractNumId w:val="14"/>
  </w:num>
  <w:num w:numId="9">
    <w:abstractNumId w:val="15"/>
  </w:num>
  <w:num w:numId="10">
    <w:abstractNumId w:val="4"/>
  </w:num>
  <w:num w:numId="11">
    <w:abstractNumId w:val="10"/>
  </w:num>
  <w:num w:numId="12">
    <w:abstractNumId w:val="0"/>
  </w:num>
  <w:num w:numId="13">
    <w:abstractNumId w:val="12"/>
  </w:num>
  <w:num w:numId="14">
    <w:abstractNumId w:val="11"/>
  </w:num>
  <w:num w:numId="15">
    <w:abstractNumId w:val="8"/>
  </w:num>
  <w:num w:numId="16">
    <w:abstractNumId w:val="1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2FA27B4"/>
    <w:rsid w:val="00083150"/>
    <w:rsid w:val="000D5C45"/>
    <w:rsid w:val="00585952"/>
    <w:rsid w:val="006858C2"/>
    <w:rsid w:val="00B3135D"/>
    <w:rsid w:val="00C10B5A"/>
    <w:rsid w:val="00C953B8"/>
    <w:rsid w:val="00CD3A54"/>
    <w:rsid w:val="012E4157"/>
    <w:rsid w:val="01D64BA0"/>
    <w:rsid w:val="064239C3"/>
    <w:rsid w:val="066A7B10"/>
    <w:rsid w:val="073432EB"/>
    <w:rsid w:val="078F27CD"/>
    <w:rsid w:val="08BF176D"/>
    <w:rsid w:val="09BF1310"/>
    <w:rsid w:val="0CCB5955"/>
    <w:rsid w:val="0E590B07"/>
    <w:rsid w:val="0E5B12E1"/>
    <w:rsid w:val="0EAA4177"/>
    <w:rsid w:val="10664B50"/>
    <w:rsid w:val="145B64F9"/>
    <w:rsid w:val="16D34E62"/>
    <w:rsid w:val="190256FE"/>
    <w:rsid w:val="19D85CF8"/>
    <w:rsid w:val="1B4263DE"/>
    <w:rsid w:val="1BD04E89"/>
    <w:rsid w:val="1CC342D9"/>
    <w:rsid w:val="1D5E5F2B"/>
    <w:rsid w:val="1E9A0F0E"/>
    <w:rsid w:val="20624417"/>
    <w:rsid w:val="21B558EE"/>
    <w:rsid w:val="21C05190"/>
    <w:rsid w:val="233A2403"/>
    <w:rsid w:val="25E95AFC"/>
    <w:rsid w:val="26335AC2"/>
    <w:rsid w:val="28861798"/>
    <w:rsid w:val="297E0CF2"/>
    <w:rsid w:val="29CC40FF"/>
    <w:rsid w:val="2ADF31FC"/>
    <w:rsid w:val="2B91408C"/>
    <w:rsid w:val="2BD363A3"/>
    <w:rsid w:val="2D47101B"/>
    <w:rsid w:val="2E871304"/>
    <w:rsid w:val="308B4D5E"/>
    <w:rsid w:val="32FA27B4"/>
    <w:rsid w:val="33D975A9"/>
    <w:rsid w:val="34465DE1"/>
    <w:rsid w:val="356D4ADA"/>
    <w:rsid w:val="37D82204"/>
    <w:rsid w:val="389D794E"/>
    <w:rsid w:val="3D370132"/>
    <w:rsid w:val="412F34CE"/>
    <w:rsid w:val="416334C5"/>
    <w:rsid w:val="4264037C"/>
    <w:rsid w:val="43CA24CD"/>
    <w:rsid w:val="44B9533A"/>
    <w:rsid w:val="457C3691"/>
    <w:rsid w:val="45AC3CD1"/>
    <w:rsid w:val="46FD2433"/>
    <w:rsid w:val="48E33914"/>
    <w:rsid w:val="4A755A55"/>
    <w:rsid w:val="4B1A13F0"/>
    <w:rsid w:val="4B4A482C"/>
    <w:rsid w:val="4B9B50EA"/>
    <w:rsid w:val="53B6536F"/>
    <w:rsid w:val="5429548A"/>
    <w:rsid w:val="54A032C6"/>
    <w:rsid w:val="55C937E5"/>
    <w:rsid w:val="56465777"/>
    <w:rsid w:val="589D5CAA"/>
    <w:rsid w:val="5B5237E8"/>
    <w:rsid w:val="5C2D3F9F"/>
    <w:rsid w:val="5F6B2E65"/>
    <w:rsid w:val="63A96E95"/>
    <w:rsid w:val="63AC5487"/>
    <w:rsid w:val="65E2622D"/>
    <w:rsid w:val="6ABE402C"/>
    <w:rsid w:val="6DC85AE5"/>
    <w:rsid w:val="6E2B7ECB"/>
    <w:rsid w:val="6FD42AA4"/>
    <w:rsid w:val="70AD20F3"/>
    <w:rsid w:val="74792B8E"/>
    <w:rsid w:val="75727CAF"/>
    <w:rsid w:val="75C94CF6"/>
    <w:rsid w:val="76AF2AE5"/>
    <w:rsid w:val="77665DE5"/>
    <w:rsid w:val="7C6762E2"/>
    <w:rsid w:val="7C811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99"/>
    <w:pPr>
      <w:spacing w:beforeAutospacing="1" w:afterAutospacing="1"/>
      <w:jc w:val="left"/>
    </w:pPr>
    <w:rPr>
      <w:kern w:val="0"/>
      <w:sz w:val="2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99"/>
    <w:rPr>
      <w:rFonts w:cs="Times New Roman"/>
    </w:rPr>
  </w:style>
  <w:style w:type="character" w:styleId="8">
    <w:name w:val="Hyperlink"/>
    <w:basedOn w:val="6"/>
    <w:qFormat/>
    <w:uiPriority w:val="0"/>
    <w:rPr>
      <w:color w:val="0000FF"/>
      <w:u w:val="single"/>
    </w:rPr>
  </w:style>
  <w:style w:type="paragraph" w:customStyle="1" w:styleId="9">
    <w:name w:val="p"/>
    <w:basedOn w:val="1"/>
    <w:qFormat/>
    <w:uiPriority w:val="99"/>
    <w:pPr>
      <w:widowControl/>
      <w:spacing w:before="100" w:beforeAutospacing="1" w:after="100" w:afterAutospacing="1"/>
      <w:jc w:val="left"/>
    </w:pPr>
    <w:rPr>
      <w:rFonts w:ascii="宋体" w:hAnsi="宋体" w:cs="宋体"/>
      <w:kern w:val="0"/>
      <w:sz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3.bin"/><Relationship Id="rId7" Type="http://schemas.openxmlformats.org/officeDocument/2006/relationships/image" Target="media/image2.emf"/><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0" Type="http://schemas.openxmlformats.org/officeDocument/2006/relationships/fontTable" Target="fontTable.xml"/><Relationship Id="rId3" Type="http://schemas.openxmlformats.org/officeDocument/2006/relationships/theme" Target="theme/theme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2.emf"/><Relationship Id="rId26" Type="http://schemas.openxmlformats.org/officeDocument/2006/relationships/oleObject" Target="embeddings/oleObject12.bin"/><Relationship Id="rId25" Type="http://schemas.openxmlformats.org/officeDocument/2006/relationships/image" Target="media/image11.emf"/><Relationship Id="rId24" Type="http://schemas.openxmlformats.org/officeDocument/2006/relationships/oleObject" Target="embeddings/oleObject11.bin"/><Relationship Id="rId23" Type="http://schemas.openxmlformats.org/officeDocument/2006/relationships/image" Target="media/image10.emf"/><Relationship Id="rId22" Type="http://schemas.openxmlformats.org/officeDocument/2006/relationships/oleObject" Target="embeddings/oleObject10.bin"/><Relationship Id="rId21" Type="http://schemas.openxmlformats.org/officeDocument/2006/relationships/image" Target="media/image9.emf"/><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image" Target="media/image8.emf"/><Relationship Id="rId18" Type="http://schemas.openxmlformats.org/officeDocument/2006/relationships/oleObject" Target="embeddings/oleObject8.bin"/><Relationship Id="rId17" Type="http://schemas.openxmlformats.org/officeDocument/2006/relationships/image" Target="media/image7.emf"/><Relationship Id="rId16" Type="http://schemas.openxmlformats.org/officeDocument/2006/relationships/oleObject" Target="embeddings/oleObject7.bin"/><Relationship Id="rId15" Type="http://schemas.openxmlformats.org/officeDocument/2006/relationships/image" Target="media/image6.emf"/><Relationship Id="rId14" Type="http://schemas.openxmlformats.org/officeDocument/2006/relationships/oleObject" Target="embeddings/oleObject6.bin"/><Relationship Id="rId13" Type="http://schemas.openxmlformats.org/officeDocument/2006/relationships/image" Target="media/image5.emf"/><Relationship Id="rId12" Type="http://schemas.openxmlformats.org/officeDocument/2006/relationships/oleObject" Target="embeddings/oleObject5.bin"/><Relationship Id="rId11" Type="http://schemas.openxmlformats.org/officeDocument/2006/relationships/image" Target="media/image4.e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42</Pages>
  <Words>2542</Words>
  <Characters>14493</Characters>
  <Lines>120</Lines>
  <Paragraphs>34</Paragraphs>
  <TotalTime>13</TotalTime>
  <ScaleCrop>false</ScaleCrop>
  <LinksUpToDate>false</LinksUpToDate>
  <CharactersWithSpaces>17001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2020-04-21T05:29:00Z</dcterms:created>
  <dc:creator>娇艳</dc:creator>
  <cp:lastModifiedBy>你心中的南神(ಡωಡ)</cp:lastModifiedBy>
  <cp:lastPrinted>2020-04-20T02:07:00Z</cp:lastPrinted>
  <dcterms:modified xsi:type="dcterms:W3CDTF">2021-09-26T07:43:32Z</dcterms:modified>
  <dc:title>四平市司法局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E68B9CD4AB044DC5ADCE3739190FD989</vt:lpwstr>
  </property>
</Properties>
</file>