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44"/>
          <w:szCs w:val="44"/>
          <w:lang w:val="en-US" w:eastAsia="zh-CN" w:bidi="ar"/>
        </w:rPr>
        <w:t>铁</w:t>
      </w:r>
      <w:bookmarkStart w:id="0" w:name="_GoBack"/>
      <w:bookmarkEnd w:id="0"/>
      <w:r>
        <w:rPr>
          <w:rFonts w:hint="eastAsia" w:ascii="宋体" w:hAnsi="宋体" w:eastAsia="宋体" w:cs="宋体"/>
          <w:kern w:val="0"/>
          <w:sz w:val="44"/>
          <w:szCs w:val="44"/>
          <w:lang w:val="en-US" w:eastAsia="zh-CN" w:bidi="ar"/>
        </w:rPr>
        <w:t>东区审计局行政执法信息公示</w:t>
      </w:r>
    </w:p>
    <w:p>
      <w:pPr>
        <w:keepNext w:val="0"/>
        <w:keepLines w:val="0"/>
        <w:widowControl/>
        <w:suppressLineNumbers w:val="0"/>
        <w:wordWrap w:val="0"/>
        <w:spacing w:before="0" w:beforeAutospacing="0" w:after="0" w:afterAutospacing="0"/>
        <w:ind w:left="0" w:right="0"/>
        <w:jc w:val="both"/>
      </w:pPr>
      <w:r>
        <w:rPr>
          <w:rFonts w:ascii="仿宋" w:hAnsi="仿宋" w:eastAsia="仿宋" w:cs="仿宋"/>
          <w:b/>
          <w:kern w:val="0"/>
          <w:sz w:val="32"/>
          <w:szCs w:val="32"/>
          <w:lang w:val="en-US" w:eastAsia="zh-CN" w:bidi="ar"/>
        </w:rPr>
        <w:t>一、执法主体</w:t>
      </w:r>
    </w:p>
    <w:p>
      <w:pPr>
        <w:keepNext w:val="0"/>
        <w:keepLines w:val="0"/>
        <w:widowControl/>
        <w:suppressLineNumbers w:val="0"/>
        <w:wordWrap w:val="0"/>
        <w:spacing w:before="0" w:beforeAutospacing="0" w:after="0" w:afterAutospacing="0"/>
        <w:ind w:left="0" w:right="0" w:firstLine="320"/>
        <w:jc w:val="both"/>
      </w:pPr>
      <w:r>
        <w:rPr>
          <w:rFonts w:hint="eastAsia" w:ascii="仿宋" w:hAnsi="仿宋" w:eastAsia="仿宋" w:cs="仿宋"/>
          <w:kern w:val="0"/>
          <w:sz w:val="32"/>
          <w:szCs w:val="32"/>
          <w:lang w:val="en-US" w:eastAsia="zh-CN" w:bidi="ar"/>
        </w:rPr>
        <w:t>1.单位名称：四平市铁东区审计局</w:t>
      </w:r>
    </w:p>
    <w:p>
      <w:pPr>
        <w:keepNext w:val="0"/>
        <w:keepLines w:val="0"/>
        <w:widowControl/>
        <w:suppressLineNumbers w:val="0"/>
        <w:wordWrap w:val="0"/>
        <w:spacing w:before="0" w:beforeAutospacing="0" w:after="0" w:afterAutospacing="0"/>
        <w:ind w:left="0" w:right="0" w:firstLine="320"/>
        <w:jc w:val="both"/>
      </w:pPr>
      <w:r>
        <w:rPr>
          <w:rFonts w:hint="eastAsia" w:ascii="仿宋" w:hAnsi="仿宋" w:eastAsia="仿宋" w:cs="仿宋"/>
          <w:kern w:val="0"/>
          <w:sz w:val="32"/>
          <w:szCs w:val="32"/>
          <w:lang w:val="en-US" w:eastAsia="zh-CN" w:bidi="ar"/>
        </w:rPr>
        <w:t>2.执法人员名录</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c>
          <w:tcPr>
            <w:tcW w:w="28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b/>
                <w:i w:val="0"/>
                <w:color w:val="000000"/>
                <w:kern w:val="0"/>
                <w:sz w:val="32"/>
                <w:szCs w:val="32"/>
                <w:lang w:val="en-US" w:eastAsia="zh-CN" w:bidi="ar"/>
              </w:rPr>
              <w:t>序号</w:t>
            </w:r>
          </w:p>
        </w:tc>
        <w:tc>
          <w:tcPr>
            <w:tcW w:w="284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b/>
                <w:i w:val="0"/>
                <w:color w:val="000000"/>
                <w:kern w:val="0"/>
                <w:sz w:val="32"/>
                <w:szCs w:val="32"/>
                <w:lang w:val="en-US" w:eastAsia="zh-CN" w:bidi="ar"/>
              </w:rPr>
              <w:t>姓   名</w:t>
            </w:r>
          </w:p>
        </w:tc>
        <w:tc>
          <w:tcPr>
            <w:tcW w:w="284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b/>
                <w:i w:val="0"/>
                <w:color w:val="000000"/>
                <w:kern w:val="0"/>
                <w:sz w:val="32"/>
                <w:szCs w:val="32"/>
                <w:lang w:val="en-US" w:eastAsia="zh-CN" w:bidi="ar"/>
              </w:rPr>
              <w:t>执法证号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1</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蒋振伟</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i w:val="0"/>
                <w:color w:val="000000"/>
                <w:kern w:val="0"/>
                <w:sz w:val="32"/>
                <w:szCs w:val="32"/>
                <w:lang w:val="en-US" w:eastAsia="zh-CN" w:bidi="ar"/>
              </w:rPr>
              <w:t>C01040001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2</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李  政</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C01040002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3</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许  东</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i w:val="0"/>
                <w:color w:val="000000"/>
                <w:kern w:val="0"/>
                <w:sz w:val="32"/>
                <w:szCs w:val="32"/>
                <w:lang w:val="en-US" w:eastAsia="zh-CN" w:bidi="ar"/>
              </w:rPr>
              <w:t>C01040007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4</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郑丽娟</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i w:val="0"/>
                <w:color w:val="000000"/>
                <w:kern w:val="0"/>
                <w:sz w:val="32"/>
                <w:szCs w:val="32"/>
                <w:lang w:val="en-US" w:eastAsia="zh-CN" w:bidi="ar"/>
              </w:rPr>
              <w:t>C01040010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5</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孙秀伟</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i w:val="0"/>
                <w:color w:val="000000"/>
                <w:kern w:val="0"/>
                <w:sz w:val="32"/>
                <w:szCs w:val="32"/>
                <w:lang w:val="en-US" w:eastAsia="zh-CN" w:bidi="ar"/>
              </w:rPr>
              <w:t>C01040008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72" w:hRule="atLeast"/>
        </w:trPr>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6</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陈业娜</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pPr>
            <w:r>
              <w:rPr>
                <w:rFonts w:hint="eastAsia" w:ascii="仿宋" w:hAnsi="仿宋" w:eastAsia="仿宋" w:cs="仿宋"/>
                <w:i w:val="0"/>
                <w:color w:val="000000"/>
                <w:kern w:val="0"/>
                <w:sz w:val="32"/>
                <w:szCs w:val="32"/>
                <w:lang w:val="en-US" w:eastAsia="zh-CN" w:bidi="ar"/>
              </w:rPr>
              <w:t>C01040006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2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7</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邹玉秀</w:t>
            </w:r>
          </w:p>
        </w:tc>
        <w:tc>
          <w:tcPr>
            <w:tcW w:w="284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textAlignment w:val="center"/>
            </w:pPr>
            <w:r>
              <w:rPr>
                <w:rFonts w:hint="eastAsia" w:ascii="仿宋" w:hAnsi="仿宋" w:eastAsia="仿宋" w:cs="仿宋"/>
                <w:i w:val="0"/>
                <w:color w:val="000000"/>
                <w:kern w:val="0"/>
                <w:sz w:val="32"/>
                <w:szCs w:val="32"/>
                <w:lang w:val="en-US" w:eastAsia="zh-CN" w:bidi="ar"/>
              </w:rPr>
              <w:t>C01040011</w:t>
            </w:r>
          </w:p>
        </w:tc>
      </w:tr>
    </w:tbl>
    <w:p>
      <w:pPr>
        <w:keepNext w:val="0"/>
        <w:keepLines w:val="0"/>
        <w:widowControl/>
        <w:suppressLineNumbers w:val="0"/>
        <w:wordWrap w:val="0"/>
        <w:autoSpaceDE w:val="0"/>
        <w:autoSpaceDN/>
        <w:spacing w:before="0" w:beforeAutospacing="0" w:after="0" w:afterAutospacing="0" w:line="460" w:lineRule="atLeast"/>
        <w:ind w:left="0" w:right="0"/>
        <w:jc w:val="both"/>
      </w:pPr>
      <w:r>
        <w:rPr>
          <w:rFonts w:hint="eastAsia" w:ascii="仿宋" w:hAnsi="仿宋" w:eastAsia="仿宋" w:cs="仿宋"/>
          <w:b/>
          <w:color w:val="000000"/>
          <w:kern w:val="0"/>
          <w:sz w:val="32"/>
          <w:szCs w:val="32"/>
          <w:lang w:val="en-US" w:eastAsia="zh-CN" w:bidi="ar"/>
        </w:rPr>
        <w:t> </w:t>
      </w:r>
    </w:p>
    <w:p>
      <w:pPr>
        <w:keepNext w:val="0"/>
        <w:keepLines w:val="0"/>
        <w:widowControl/>
        <w:suppressLineNumbers w:val="0"/>
        <w:wordWrap w:val="0"/>
        <w:autoSpaceDE w:val="0"/>
        <w:autoSpaceDN/>
        <w:spacing w:before="0" w:beforeAutospacing="0" w:after="0" w:afterAutospacing="0" w:line="460" w:lineRule="atLeast"/>
        <w:ind w:left="0" w:right="0"/>
        <w:jc w:val="both"/>
      </w:pPr>
      <w:r>
        <w:rPr>
          <w:rFonts w:hint="eastAsia" w:ascii="仿宋" w:hAnsi="仿宋" w:eastAsia="仿宋" w:cs="仿宋"/>
          <w:b/>
          <w:color w:val="000000"/>
          <w:kern w:val="0"/>
          <w:sz w:val="32"/>
          <w:szCs w:val="32"/>
          <w:lang w:val="en-US" w:eastAsia="zh-CN" w:bidi="ar"/>
        </w:rPr>
        <w:t>二、执法权限</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一）审计机关有权要求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被审计单位负责人对本单位提供的财务会计资料的真实性和完整性负责。</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二）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（三）审计机关进行审计时，有权就审计事项的有关问题向有关单位和个人进行调查，并取得有关证明材料。有关单位和个人应当支持、协助审计机关工作，如实向审计机关反映情况，提供有关证明材料。</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审计机关经县级以上人民政府审计机关负责人批准，有权查询被审计单位在金融机构的账户。</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审计机关有证据证明被审计单位以个人名义存储公款的，经县级以上人民政府审计机关主要负责人批准，有权查询被审计单位以个人名义在金融机构的存款。</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（四）审计机关进行审计时，被审计单位不得转移、隐匿、篡改、毁弃会计凭证、会计账簿、财务会计报告以及其他与财政收支或者财务收支有关的资料，不得转移、隐匿所持有的违反国家规定取得的资产。</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审计机关采取前两款规定的措施不得影响被审计单位合法的业务活动和生产经营活动。</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五）审计机关认为被审计单位所执行的上级主管部门有关财政收支、财务收支的规定与法律、行政法规相抵触的，应当建议有关主管部门纠正；有关主管部门不予纠正的，审计机关应当提请有权处理的机关依法处理。</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（六）审计机关可以向政府有关部门通报或者向社会公布审计结果。</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审计机关通报或者公布审计结果，应当依法保守国家秘密和被审计单位的商业秘密，遵守国务院的有关规定。</w:t>
      </w:r>
    </w:p>
    <w:p>
      <w:pPr>
        <w:keepNext w:val="0"/>
        <w:keepLines w:val="0"/>
        <w:widowControl/>
        <w:suppressLineNumbers w:val="0"/>
        <w:wordWrap w:val="0"/>
        <w:autoSpaceDE w:val="0"/>
        <w:autoSpaceDN/>
        <w:spacing w:before="0" w:beforeAutospacing="0" w:after="0" w:afterAutospacing="0" w:line="460" w:lineRule="atLeast"/>
        <w:ind w:left="0" w:right="0" w:firstLine="640"/>
        <w:jc w:val="both"/>
      </w:pPr>
      <w:r>
        <w:rPr>
          <w:rFonts w:hint="eastAsia" w:ascii="仿宋" w:hAnsi="仿宋" w:eastAsia="仿宋" w:cs="仿宋"/>
          <w:color w:val="000000"/>
          <w:kern w:val="0"/>
          <w:sz w:val="32"/>
          <w:szCs w:val="32"/>
          <w:lang w:val="en-US" w:eastAsia="zh-CN" w:bidi="ar"/>
        </w:rPr>
        <w:t>（七）审计机关履行审计监督职责，可以提请公安、监察、财政、税务、海关、价格、工商行政管理等机关予以协助。</w:t>
      </w:r>
    </w:p>
    <w:p>
      <w:pPr>
        <w:keepNext w:val="0"/>
        <w:keepLines w:val="0"/>
        <w:widowControl/>
        <w:suppressLineNumbers w:val="0"/>
        <w:wordWrap w:val="0"/>
        <w:spacing w:before="0" w:beforeAutospacing="0" w:after="0" w:afterAutospacing="0"/>
        <w:ind w:left="0" w:right="0"/>
        <w:jc w:val="left"/>
      </w:pPr>
      <w:r>
        <w:rPr>
          <w:rFonts w:hint="eastAsia" w:ascii="仿宋" w:hAnsi="仿宋" w:eastAsia="仿宋" w:cs="仿宋"/>
          <w:b/>
          <w:kern w:val="0"/>
          <w:sz w:val="32"/>
          <w:szCs w:val="32"/>
          <w:lang w:val="en-US" w:eastAsia="zh-CN" w:bidi="ar"/>
        </w:rPr>
        <w:t>三、执法依据</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《中华人民共和国宪法》、《中华人民共和国审计法》、《中华人民共和国审计法实施条例》、《中华人民共和国国家审计准则》和其他有关法律法规</w:t>
      </w:r>
    </w:p>
    <w:p>
      <w:pPr>
        <w:keepNext w:val="0"/>
        <w:keepLines w:val="0"/>
        <w:widowControl/>
        <w:suppressLineNumbers w:val="0"/>
        <w:wordWrap w:val="0"/>
        <w:spacing w:before="0" w:beforeAutospacing="0" w:after="0" w:afterAutospacing="0"/>
        <w:ind w:left="0" w:right="0"/>
        <w:jc w:val="left"/>
      </w:pPr>
      <w:r>
        <w:rPr>
          <w:rFonts w:hint="eastAsia" w:ascii="仿宋" w:hAnsi="仿宋" w:eastAsia="仿宋" w:cs="仿宋"/>
          <w:b/>
          <w:kern w:val="0"/>
          <w:sz w:val="32"/>
          <w:szCs w:val="32"/>
          <w:lang w:val="en-US" w:eastAsia="zh-CN" w:bidi="ar"/>
        </w:rPr>
        <w:t>四、执法程序</w:t>
      </w:r>
    </w:p>
    <w:p>
      <w:pPr>
        <w:keepNext w:val="0"/>
        <w:keepLines w:val="0"/>
        <w:widowControl/>
        <w:suppressLineNumbers w:val="0"/>
        <w:wordWrap w:val="0"/>
        <w:spacing w:before="0" w:beforeAutospacing="0" w:after="0" w:afterAutospacing="0"/>
        <w:ind w:left="0" w:right="0" w:firstLine="320"/>
        <w:jc w:val="left"/>
      </w:pPr>
      <w:r>
        <w:rPr>
          <w:rFonts w:hint="eastAsia" w:ascii="仿宋" w:hAnsi="仿宋" w:eastAsia="仿宋" w:cs="仿宋"/>
          <w:kern w:val="0"/>
          <w:sz w:val="32"/>
          <w:szCs w:val="32"/>
          <w:lang w:val="en-US" w:eastAsia="zh-CN" w:bidi="ar"/>
        </w:rPr>
        <w:t>（一）审计机关根据审计项目计划确定的审计事项组成审计组，并应当在实施审计三日前，向被审计单位送达审计通知书；遇有特殊情况，经本级人民政府批准，审计机关可以直接持审计通知书实施审计。</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被审计单位应当配合审计机关的工作，并提供必要的工作条件。</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审计机关应当提高审计工作效率。</w:t>
      </w:r>
    </w:p>
    <w:p>
      <w:pPr>
        <w:keepNext w:val="0"/>
        <w:keepLines w:val="0"/>
        <w:widowControl/>
        <w:suppressLineNumbers w:val="0"/>
        <w:wordWrap w:val="0"/>
        <w:spacing w:before="0" w:beforeAutospacing="0" w:after="0" w:afterAutospacing="0"/>
        <w:ind w:left="0" w:right="0" w:firstLine="320"/>
        <w:jc w:val="left"/>
      </w:pPr>
      <w:r>
        <w:rPr>
          <w:rFonts w:hint="eastAsia" w:ascii="仿宋" w:hAnsi="仿宋" w:eastAsia="仿宋" w:cs="仿宋"/>
          <w:kern w:val="0"/>
          <w:sz w:val="32"/>
          <w:szCs w:val="32"/>
          <w:lang w:val="en-US" w:eastAsia="zh-CN" w:bidi="ar"/>
        </w:rPr>
        <w:t>（二）审计人员通过审查会计凭证、会计账簿、财务会计报告，查阅与审计事项有关的文件、资料，检查现金、实物、有价证券，向有关单位和个人调查等方式进行审计，并取得证明材料。</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审计人员向有关单位和个人进行调查时，应当出示审计人员的工作证件和审计通知书副本。</w:t>
      </w:r>
    </w:p>
    <w:p>
      <w:pPr>
        <w:keepNext w:val="0"/>
        <w:keepLines w:val="0"/>
        <w:widowControl/>
        <w:suppressLineNumbers w:val="0"/>
        <w:wordWrap w:val="0"/>
        <w:spacing w:before="0" w:beforeAutospacing="0" w:after="0" w:afterAutospacing="0"/>
        <w:ind w:left="0" w:right="0" w:firstLine="320"/>
        <w:jc w:val="left"/>
      </w:pPr>
      <w:r>
        <w:rPr>
          <w:rFonts w:hint="eastAsia" w:ascii="仿宋" w:hAnsi="仿宋" w:eastAsia="仿宋" w:cs="仿宋"/>
          <w:kern w:val="0"/>
          <w:sz w:val="32"/>
          <w:szCs w:val="32"/>
          <w:lang w:val="en-US" w:eastAsia="zh-CN" w:bidi="ar"/>
        </w:rPr>
        <w:t>（三）审计组对审计事项实施审计后，应当向审计机关提出审计组的审计报告。审计组的审计报告报送审计机关前，应当征求被审计对象的意见。被审计对象应当自接到审计组的审计报告之日起十日内，将其书面意见送交审计组。审计组应当将被审计对象的书面意见一并报送审计机关。</w:t>
      </w:r>
    </w:p>
    <w:p>
      <w:pPr>
        <w:keepNext w:val="0"/>
        <w:keepLines w:val="0"/>
        <w:widowControl/>
        <w:suppressLineNumbers w:val="0"/>
        <w:wordWrap w:val="0"/>
        <w:spacing w:before="0" w:beforeAutospacing="0" w:after="0" w:afterAutospacing="0"/>
        <w:ind w:left="0" w:right="0" w:firstLine="320"/>
        <w:jc w:val="left"/>
      </w:pPr>
      <w:r>
        <w:rPr>
          <w:rFonts w:hint="eastAsia" w:ascii="仿宋" w:hAnsi="仿宋" w:eastAsia="仿宋" w:cs="仿宋"/>
          <w:kern w:val="0"/>
          <w:sz w:val="32"/>
          <w:szCs w:val="32"/>
          <w:lang w:val="en-US" w:eastAsia="zh-CN" w:bidi="ar"/>
        </w:rPr>
        <w:t>（四）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审计机关应当将审计机关的审计报告和审计决定送达被审计单位和有关主管机关、单位。审计决定自送达之日起生效。</w:t>
      </w:r>
    </w:p>
    <w:p>
      <w:pPr>
        <w:keepNext w:val="0"/>
        <w:keepLines w:val="0"/>
        <w:widowControl/>
        <w:suppressLineNumbers w:val="0"/>
        <w:wordWrap w:val="0"/>
        <w:spacing w:before="0" w:beforeAutospacing="0" w:after="0" w:afterAutospacing="0"/>
        <w:ind w:left="0" w:right="0" w:firstLine="320"/>
        <w:jc w:val="left"/>
      </w:pPr>
      <w:r>
        <w:rPr>
          <w:rFonts w:hint="eastAsia" w:ascii="仿宋" w:hAnsi="仿宋" w:eastAsia="仿宋" w:cs="仿宋"/>
          <w:kern w:val="0"/>
          <w:sz w:val="32"/>
          <w:szCs w:val="32"/>
          <w:lang w:val="en-US" w:eastAsia="zh-CN" w:bidi="ar"/>
        </w:rPr>
        <w:t>（五）上级审计机关认为下级审计机关作出的审计决定违反国家有关规定的，可以责成下级审计机关予以变更或者撤销，必要时也可以直接作出变更或者撤销的决定。</w:t>
      </w:r>
    </w:p>
    <w:p>
      <w:pPr>
        <w:keepNext w:val="0"/>
        <w:keepLines w:val="0"/>
        <w:widowControl/>
        <w:suppressLineNumbers w:val="0"/>
        <w:wordWrap w:val="0"/>
        <w:spacing w:before="0" w:beforeAutospacing="0" w:after="0" w:afterAutospacing="0"/>
        <w:ind w:left="0" w:right="0"/>
        <w:jc w:val="left"/>
      </w:pPr>
      <w:r>
        <w:rPr>
          <w:rFonts w:hint="eastAsia" w:ascii="仿宋" w:hAnsi="仿宋" w:eastAsia="仿宋" w:cs="仿宋"/>
          <w:b/>
          <w:kern w:val="0"/>
          <w:sz w:val="32"/>
          <w:szCs w:val="32"/>
          <w:lang w:val="en-US" w:eastAsia="zh-CN" w:bidi="ar"/>
        </w:rPr>
        <w:t> </w:t>
      </w:r>
    </w:p>
    <w:p>
      <w:pPr>
        <w:keepNext w:val="0"/>
        <w:keepLines w:val="0"/>
        <w:widowControl/>
        <w:suppressLineNumbers w:val="0"/>
        <w:wordWrap w:val="0"/>
        <w:spacing w:before="0" w:beforeAutospacing="0" w:after="0" w:afterAutospacing="0"/>
        <w:ind w:left="0" w:right="0"/>
        <w:jc w:val="left"/>
      </w:pPr>
      <w:r>
        <w:rPr>
          <w:rFonts w:hint="eastAsia" w:ascii="仿宋" w:hAnsi="仿宋" w:eastAsia="仿宋" w:cs="仿宋"/>
          <w:b/>
          <w:kern w:val="0"/>
          <w:sz w:val="32"/>
          <w:szCs w:val="32"/>
          <w:lang w:val="en-US" w:eastAsia="zh-CN" w:bidi="ar"/>
        </w:rPr>
        <w:t>五、救济途径</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被审计单位对审计机关作出的有关财务收支的审计决定不服的，可以依法申请行政复议或者提起行政诉讼。</w:t>
      </w:r>
    </w:p>
    <w:p>
      <w:pPr>
        <w:keepNext w:val="0"/>
        <w:keepLines w:val="0"/>
        <w:widowControl/>
        <w:suppressLineNumbers w:val="0"/>
        <w:wordWrap w:val="0"/>
        <w:spacing w:before="0" w:beforeAutospacing="0" w:after="0" w:afterAutospacing="0"/>
        <w:ind w:left="0" w:right="0" w:firstLine="640"/>
        <w:jc w:val="left"/>
      </w:pPr>
      <w:r>
        <w:rPr>
          <w:rFonts w:hint="eastAsia" w:ascii="仿宋" w:hAnsi="仿宋" w:eastAsia="仿宋" w:cs="仿宋"/>
          <w:kern w:val="0"/>
          <w:sz w:val="32"/>
          <w:szCs w:val="32"/>
          <w:lang w:val="en-US" w:eastAsia="zh-CN" w:bidi="ar"/>
        </w:rPr>
        <w:t>被审计单位对审计机关作出的有关财政收支的审计决定不服的，可以提请审计机关的本级人民政府裁决，本级人民政府的裁决为最终决定。</w:t>
      </w:r>
    </w:p>
    <w:p>
      <w:pPr>
        <w:keepNext w:val="0"/>
        <w:keepLines w:val="0"/>
        <w:widowControl/>
        <w:suppressLineNumbers w:val="0"/>
        <w:wordWrap w:val="0"/>
        <w:spacing w:before="0" w:beforeAutospacing="0" w:after="0" w:afterAutospacing="0"/>
        <w:ind w:left="0" w:right="0"/>
        <w:jc w:val="left"/>
      </w:pPr>
      <w:r>
        <w:rPr>
          <w:rFonts w:hint="eastAsia" w:ascii="仿宋" w:hAnsi="仿宋" w:eastAsia="仿宋" w:cs="仿宋"/>
          <w:b/>
          <w:kern w:val="0"/>
          <w:sz w:val="32"/>
          <w:szCs w:val="32"/>
          <w:lang w:val="en-US" w:eastAsia="zh-CN" w:bidi="ar"/>
        </w:rPr>
        <w:t>六、执法检查事项清单</w:t>
      </w:r>
    </w:p>
    <w:tbl>
      <w:tblPr>
        <w:tblW w:w="8625" w:type="dxa"/>
        <w:tblInd w:w="4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05"/>
        <w:gridCol w:w="76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56" w:hRule="atLeast"/>
        </w:trPr>
        <w:tc>
          <w:tcPr>
            <w:tcW w:w="10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720" w:lineRule="auto"/>
              <w:ind w:left="62" w:right="0"/>
              <w:jc w:val="center"/>
            </w:pPr>
            <w:r>
              <w:rPr>
                <w:rFonts w:hint="eastAsia" w:ascii="仿宋" w:hAnsi="仿宋" w:eastAsia="仿宋" w:cs="仿宋"/>
                <w:b/>
                <w:color w:val="000000"/>
                <w:kern w:val="0"/>
                <w:sz w:val="28"/>
                <w:szCs w:val="28"/>
                <w:lang w:val="en-US" w:eastAsia="zh-CN" w:bidi="ar"/>
              </w:rPr>
              <w:t>序号</w:t>
            </w:r>
          </w:p>
        </w:tc>
        <w:tc>
          <w:tcPr>
            <w:tcW w:w="76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720" w:lineRule="auto"/>
              <w:ind w:left="62" w:right="0"/>
              <w:jc w:val="center"/>
            </w:pPr>
            <w:r>
              <w:rPr>
                <w:rFonts w:hint="eastAsia" w:ascii="仿宋" w:hAnsi="仿宋" w:eastAsia="仿宋" w:cs="仿宋"/>
                <w:b/>
                <w:color w:val="000000"/>
                <w:kern w:val="0"/>
                <w:sz w:val="28"/>
                <w:szCs w:val="28"/>
                <w:lang w:val="en-US" w:eastAsia="zh-CN" w:bidi="ar"/>
              </w:rPr>
              <w:t>执法检查事项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0" w:right="0"/>
              <w:jc w:val="center"/>
            </w:pPr>
            <w:r>
              <w:rPr>
                <w:rFonts w:hint="eastAsia" w:ascii="仿宋" w:hAnsi="仿宋" w:eastAsia="仿宋" w:cs="仿宋"/>
                <w:b/>
                <w:color w:val="000000"/>
                <w:kern w:val="0"/>
                <w:sz w:val="28"/>
                <w:szCs w:val="28"/>
                <w:lang w:val="en-US" w:eastAsia="zh-CN" w:bidi="ar"/>
              </w:rPr>
              <w:t>1</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本级人民政府财政部门具体组织本级预算执行的情况，本级预算收入征收部门征收预算收入的情况，与本级人民政府财政部门直接发生预算缴款、拨款关系的部门、单位的预算执行情况和决算，以及其他财政收支情况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2</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对与本级财政部门直接发生预算缴款、拨款关系的事业组织的财务收支进行审计监督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3</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对国有企业的资产、负债、损益进行审计监督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4</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对政府投资和以政府投资为主的建设项目的前期、预算执行情况和决算进行审计监督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5</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对国际组织和外国政府援助、贷款、赠款项目的财务收支进行审计监督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6</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对国家机关和依法属于审计机关审计监督对象的其他单位的主要负责人，在任职期间对本地区、本部门或者本单位的财政收支、财务收支以及有关经济活动应负经济责任的履行情况进行审计监督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7</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对其他法律、行政法规规定应当由审计机关进行审计的事项依照《审计法》和有关法律、行政法规的规定进行审计监督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8</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对本级政府规定应当接受审计监督的财务收支进行审计监督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0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line="600" w:lineRule="auto"/>
              <w:ind w:left="62" w:right="0"/>
              <w:jc w:val="center"/>
            </w:pPr>
            <w:r>
              <w:rPr>
                <w:rFonts w:hint="eastAsia" w:ascii="仿宋" w:hAnsi="仿宋" w:eastAsia="仿宋" w:cs="仿宋"/>
                <w:b/>
                <w:color w:val="000000"/>
                <w:kern w:val="0"/>
                <w:sz w:val="28"/>
                <w:szCs w:val="28"/>
                <w:lang w:val="en-US" w:eastAsia="zh-CN" w:bidi="ar"/>
              </w:rPr>
              <w:t>9</w:t>
            </w:r>
          </w:p>
        </w:tc>
        <w:tc>
          <w:tcPr>
            <w:tcW w:w="762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0" w:afterAutospacing="0"/>
              <w:ind w:left="62" w:right="0"/>
              <w:jc w:val="left"/>
            </w:pPr>
            <w:r>
              <w:rPr>
                <w:rFonts w:hint="eastAsia" w:ascii="仿宋" w:hAnsi="仿宋" w:eastAsia="仿宋" w:cs="仿宋"/>
                <w:kern w:val="0"/>
                <w:sz w:val="28"/>
                <w:szCs w:val="28"/>
                <w:lang w:val="en-US" w:eastAsia="zh-CN" w:bidi="ar"/>
              </w:rPr>
              <w:t>绩效审计监督</w:t>
            </w:r>
          </w:p>
        </w:tc>
      </w:tr>
    </w:tbl>
    <w:p>
      <w:pPr>
        <w:keepNext w:val="0"/>
        <w:keepLines w:val="0"/>
        <w:widowControl/>
        <w:suppressLineNumbers w:val="0"/>
        <w:wordWrap w:val="0"/>
        <w:spacing w:before="0" w:beforeAutospacing="0" w:after="0" w:afterAutospacing="0"/>
        <w:ind w:left="0" w:right="0"/>
        <w:jc w:val="left"/>
      </w:pPr>
      <w:r>
        <w:rPr>
          <w:rFonts w:hint="eastAsia" w:ascii="仿宋" w:hAnsi="仿宋" w:eastAsia="仿宋" w:cs="仿宋"/>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93AA0"/>
    <w:rsid w:val="6EA9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2020-12-11T02:47:00Z</dcterms:created>
  <dc:creator>Administrator</dc:creator>
  <cp:lastModifiedBy>Administrator</cp:lastModifiedBy>
  <dcterms:modified xsi:type="dcterms:W3CDTF">2020-12-11T02:48:05Z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